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75" w:rsidRPr="00E83675" w:rsidRDefault="00E83675" w:rsidP="00E83675"/>
    <w:p w:rsidR="00C13076" w:rsidRDefault="00C13076" w:rsidP="00C13076">
      <w:pPr>
        <w:jc w:val="center"/>
        <w:rPr>
          <w:b/>
        </w:rPr>
      </w:pPr>
      <w:r w:rsidRPr="00131CB7">
        <w:rPr>
          <w:b/>
        </w:rPr>
        <w:t xml:space="preserve">Стан освітньої галузі </w:t>
      </w:r>
      <w:r w:rsidR="00982EAB">
        <w:rPr>
          <w:b/>
        </w:rPr>
        <w:t>Ротмістрівської С</w:t>
      </w:r>
      <w:r w:rsidR="007D602C">
        <w:rPr>
          <w:b/>
        </w:rPr>
        <w:t>ТГ</w:t>
      </w:r>
    </w:p>
    <w:p w:rsidR="00C13076" w:rsidRPr="00131CB7" w:rsidRDefault="00C13076" w:rsidP="00C13076">
      <w:pPr>
        <w:jc w:val="center"/>
        <w:rPr>
          <w:b/>
        </w:rPr>
      </w:pPr>
    </w:p>
    <w:p w:rsidR="00C13076" w:rsidRPr="00131CB7" w:rsidRDefault="00C13076" w:rsidP="00C13076">
      <w:pPr>
        <w:jc w:val="both"/>
        <w:rPr>
          <w:u w:val="single"/>
        </w:rPr>
      </w:pPr>
      <w:r w:rsidRPr="00131CB7">
        <w:rPr>
          <w:b/>
          <w:u w:val="single"/>
        </w:rPr>
        <w:t xml:space="preserve">Мережа </w:t>
      </w:r>
    </w:p>
    <w:p w:rsidR="00C13076" w:rsidRDefault="00C13076" w:rsidP="001C498E">
      <w:pPr>
        <w:ind w:firstLine="708"/>
        <w:jc w:val="both"/>
      </w:pPr>
      <w:r>
        <w:t xml:space="preserve">Функціонує </w:t>
      </w:r>
      <w:r w:rsidR="00937393">
        <w:t>1</w:t>
      </w:r>
      <w:r w:rsidR="00A93DA0">
        <w:t>8</w:t>
      </w:r>
      <w:r>
        <w:t xml:space="preserve"> закладів освіти: </w:t>
      </w:r>
    </w:p>
    <w:p w:rsidR="001C498E" w:rsidRPr="001C498E" w:rsidRDefault="00E05D86" w:rsidP="00E05D86">
      <w:pPr>
        <w:shd w:val="clear" w:color="auto" w:fill="FFFFFF"/>
        <w:jc w:val="both"/>
        <w:rPr>
          <w:rFonts w:ascii="Arial" w:eastAsia="Times New Roman" w:hAnsi="Arial" w:cs="Arial"/>
          <w:noProof w:val="0"/>
          <w:color w:val="000000"/>
          <w:sz w:val="22"/>
          <w:szCs w:val="22"/>
        </w:rPr>
      </w:pPr>
      <w:r w:rsidRPr="00E05D86">
        <w:rPr>
          <w:rFonts w:eastAsia="Times New Roman"/>
          <w:b/>
          <w:noProof w:val="0"/>
          <w:color w:val="000000"/>
          <w:szCs w:val="28"/>
        </w:rPr>
        <w:t>дошкільна освіта:</w:t>
      </w:r>
      <w:r>
        <w:rPr>
          <w:rFonts w:eastAsia="Times New Roman"/>
          <w:noProof w:val="0"/>
          <w:color w:val="000000"/>
          <w:szCs w:val="28"/>
        </w:rPr>
        <w:t xml:space="preserve"> д</w:t>
      </w:r>
      <w:r w:rsidR="001C498E" w:rsidRPr="001C498E">
        <w:rPr>
          <w:rFonts w:eastAsia="Times New Roman"/>
          <w:noProof w:val="0"/>
          <w:color w:val="000000"/>
          <w:szCs w:val="28"/>
        </w:rPr>
        <w:t>іти дошкільного віку (від 3 до</w:t>
      </w:r>
      <w:r w:rsidR="00937393">
        <w:rPr>
          <w:rFonts w:eastAsia="Times New Roman"/>
          <w:noProof w:val="0"/>
          <w:color w:val="000000"/>
          <w:szCs w:val="28"/>
        </w:rPr>
        <w:t xml:space="preserve"> </w:t>
      </w:r>
      <w:r w:rsidR="001C498E" w:rsidRPr="001C498E">
        <w:rPr>
          <w:rFonts w:eastAsia="Times New Roman"/>
          <w:noProof w:val="0"/>
          <w:color w:val="000000"/>
          <w:szCs w:val="28"/>
        </w:rPr>
        <w:t>7 років) стовідсотково охоплені дошкільною освітою (</w:t>
      </w:r>
      <w:r w:rsidR="00937393">
        <w:rPr>
          <w:rFonts w:eastAsia="Times New Roman"/>
          <w:noProof w:val="0"/>
          <w:color w:val="000000"/>
          <w:szCs w:val="28"/>
        </w:rPr>
        <w:t>1</w:t>
      </w:r>
      <w:r w:rsidR="00475D3C">
        <w:rPr>
          <w:rFonts w:eastAsia="Times New Roman"/>
          <w:noProof w:val="0"/>
          <w:color w:val="000000"/>
          <w:szCs w:val="28"/>
        </w:rPr>
        <w:t>47</w:t>
      </w:r>
      <w:r w:rsidR="001C498E" w:rsidRPr="001C498E">
        <w:rPr>
          <w:rFonts w:eastAsia="Times New Roman"/>
          <w:noProof w:val="0"/>
          <w:color w:val="000000"/>
          <w:szCs w:val="28"/>
        </w:rPr>
        <w:t xml:space="preserve"> дітей) у </w:t>
      </w:r>
      <w:r w:rsidR="00937393">
        <w:rPr>
          <w:rFonts w:eastAsia="Times New Roman"/>
          <w:noProof w:val="0"/>
          <w:color w:val="000000"/>
          <w:szCs w:val="28"/>
        </w:rPr>
        <w:t>12</w:t>
      </w:r>
      <w:r w:rsidR="001C498E" w:rsidRPr="001C498E">
        <w:rPr>
          <w:rFonts w:eastAsia="Times New Roman"/>
          <w:noProof w:val="0"/>
          <w:color w:val="000000"/>
          <w:szCs w:val="28"/>
        </w:rPr>
        <w:t xml:space="preserve"> групах</w:t>
      </w:r>
      <w:r w:rsidR="00937393">
        <w:rPr>
          <w:rFonts w:eastAsia="Times New Roman"/>
          <w:noProof w:val="0"/>
          <w:color w:val="000000"/>
          <w:szCs w:val="28"/>
        </w:rPr>
        <w:t xml:space="preserve"> </w:t>
      </w:r>
      <w:r w:rsidR="00937393" w:rsidRPr="00A93DA0">
        <w:rPr>
          <w:rFonts w:eastAsia="Times New Roman"/>
          <w:b/>
          <w:noProof w:val="0"/>
          <w:color w:val="000000"/>
          <w:szCs w:val="28"/>
        </w:rPr>
        <w:t>9</w:t>
      </w:r>
      <w:r w:rsidR="00937393">
        <w:rPr>
          <w:rFonts w:eastAsia="Times New Roman"/>
          <w:noProof w:val="0"/>
          <w:color w:val="000000"/>
          <w:szCs w:val="28"/>
        </w:rPr>
        <w:t xml:space="preserve"> закладів дошкільної освіти (9 груп в ЗДО та 3 в </w:t>
      </w:r>
      <w:r w:rsidR="004B2B96">
        <w:rPr>
          <w:rFonts w:eastAsia="Times New Roman"/>
          <w:noProof w:val="0"/>
          <w:color w:val="000000"/>
          <w:szCs w:val="28"/>
        </w:rPr>
        <w:t>навчально-виховних</w:t>
      </w:r>
      <w:r w:rsidR="004B2B96" w:rsidRPr="001C498E">
        <w:rPr>
          <w:rFonts w:eastAsia="Times New Roman"/>
          <w:noProof w:val="0"/>
          <w:color w:val="000000"/>
          <w:szCs w:val="28"/>
        </w:rPr>
        <w:t xml:space="preserve"> комплекс</w:t>
      </w:r>
      <w:r w:rsidR="00937393">
        <w:rPr>
          <w:rFonts w:eastAsia="Times New Roman"/>
          <w:noProof w:val="0"/>
          <w:color w:val="000000"/>
          <w:szCs w:val="28"/>
        </w:rPr>
        <w:t>ах)</w:t>
      </w:r>
      <w:r w:rsidR="00E82503">
        <w:rPr>
          <w:rFonts w:eastAsia="Times New Roman"/>
          <w:noProof w:val="0"/>
          <w:color w:val="000000"/>
          <w:szCs w:val="28"/>
        </w:rPr>
        <w:t>р</w:t>
      </w:r>
      <w:r w:rsidR="001C498E" w:rsidRPr="001C498E">
        <w:rPr>
          <w:rFonts w:eastAsia="Times New Roman"/>
          <w:noProof w:val="0"/>
          <w:color w:val="000000"/>
          <w:szCs w:val="28"/>
        </w:rPr>
        <w:t xml:space="preserve">. </w:t>
      </w:r>
      <w:r>
        <w:rPr>
          <w:rFonts w:eastAsia="Times New Roman"/>
          <w:noProof w:val="0"/>
          <w:color w:val="000000"/>
          <w:szCs w:val="28"/>
        </w:rPr>
        <w:t xml:space="preserve">На </w:t>
      </w:r>
      <w:r w:rsidR="00146529">
        <w:rPr>
          <w:rFonts w:eastAsia="Times New Roman"/>
          <w:noProof w:val="0"/>
          <w:color w:val="000000"/>
          <w:szCs w:val="28"/>
        </w:rPr>
        <w:t>297</w:t>
      </w:r>
      <w:r>
        <w:rPr>
          <w:rFonts w:eastAsia="Times New Roman"/>
          <w:noProof w:val="0"/>
          <w:color w:val="000000"/>
          <w:szCs w:val="28"/>
        </w:rPr>
        <w:t xml:space="preserve"> місц</w:t>
      </w:r>
      <w:r w:rsidR="00146529">
        <w:rPr>
          <w:rFonts w:eastAsia="Times New Roman"/>
          <w:noProof w:val="0"/>
          <w:color w:val="000000"/>
          <w:szCs w:val="28"/>
        </w:rPr>
        <w:t>ь</w:t>
      </w:r>
      <w:r w:rsidR="001C498E" w:rsidRPr="001C498E">
        <w:rPr>
          <w:rFonts w:eastAsia="Times New Roman"/>
          <w:noProof w:val="0"/>
          <w:color w:val="000000"/>
          <w:szCs w:val="28"/>
        </w:rPr>
        <w:t xml:space="preserve"> виховується </w:t>
      </w:r>
      <w:r w:rsidR="00146529">
        <w:rPr>
          <w:rFonts w:eastAsia="Times New Roman"/>
          <w:noProof w:val="0"/>
          <w:color w:val="000000"/>
          <w:szCs w:val="28"/>
        </w:rPr>
        <w:t>1</w:t>
      </w:r>
      <w:r w:rsidR="00475D3C">
        <w:rPr>
          <w:rFonts w:eastAsia="Times New Roman"/>
          <w:noProof w:val="0"/>
          <w:color w:val="000000"/>
          <w:szCs w:val="28"/>
        </w:rPr>
        <w:t>47</w:t>
      </w:r>
      <w:r w:rsidR="001C498E" w:rsidRPr="001C498E">
        <w:rPr>
          <w:rFonts w:eastAsia="Times New Roman"/>
          <w:noProof w:val="0"/>
          <w:color w:val="000000"/>
          <w:szCs w:val="28"/>
        </w:rPr>
        <w:t xml:space="preserve"> д</w:t>
      </w:r>
      <w:r w:rsidR="00146529">
        <w:rPr>
          <w:rFonts w:eastAsia="Times New Roman"/>
          <w:noProof w:val="0"/>
          <w:color w:val="000000"/>
          <w:szCs w:val="28"/>
        </w:rPr>
        <w:t>ітей;</w:t>
      </w:r>
      <w:r w:rsidR="001C498E" w:rsidRPr="001C498E">
        <w:rPr>
          <w:rFonts w:eastAsia="Times New Roman"/>
          <w:noProof w:val="0"/>
          <w:color w:val="000000"/>
          <w:szCs w:val="28"/>
          <w:lang w:val="ru-RU"/>
        </w:rPr>
        <w:t> </w:t>
      </w:r>
    </w:p>
    <w:p w:rsidR="00640F98" w:rsidRDefault="00C13076" w:rsidP="00C13076">
      <w:pPr>
        <w:jc w:val="both"/>
      </w:pPr>
      <w:r w:rsidRPr="00131CB7">
        <w:rPr>
          <w:b/>
        </w:rPr>
        <w:t>загальноосвітніх</w:t>
      </w:r>
      <w:r>
        <w:t xml:space="preserve"> – </w:t>
      </w:r>
      <w:r w:rsidR="00146529" w:rsidRPr="00A93DA0">
        <w:rPr>
          <w:b/>
        </w:rPr>
        <w:t>8</w:t>
      </w:r>
      <w:r w:rsidRPr="00A93DA0">
        <w:rPr>
          <w:b/>
        </w:rPr>
        <w:t xml:space="preserve"> </w:t>
      </w:r>
      <w:r w:rsidR="00146529" w:rsidRPr="00A93DA0">
        <w:rPr>
          <w:b/>
        </w:rPr>
        <w:t>(</w:t>
      </w:r>
      <w:r w:rsidR="004A1D03">
        <w:t>6</w:t>
      </w:r>
      <w:r w:rsidR="008F7BD1">
        <w:t>57</w:t>
      </w:r>
      <w:r w:rsidR="008465FA">
        <w:t xml:space="preserve"> учні</w:t>
      </w:r>
      <w:r w:rsidR="00452622">
        <w:t>в</w:t>
      </w:r>
      <w:r w:rsidR="004A1D03">
        <w:t>), 2</w:t>
      </w:r>
      <w:r w:rsidR="008465FA">
        <w:t xml:space="preserve"> – </w:t>
      </w:r>
      <w:r w:rsidR="004A1D03">
        <w:t>початкові школи</w:t>
      </w:r>
      <w:r w:rsidR="008465FA">
        <w:t xml:space="preserve">; </w:t>
      </w:r>
      <w:r w:rsidR="004A1D03">
        <w:t xml:space="preserve">3 </w:t>
      </w:r>
      <w:r>
        <w:t xml:space="preserve">– </w:t>
      </w:r>
      <w:r w:rsidR="004A1D03">
        <w:t>гімназії</w:t>
      </w:r>
      <w:r>
        <w:t xml:space="preserve">; </w:t>
      </w:r>
      <w:r w:rsidR="004A1D03">
        <w:t>3 – ліцеї;</w:t>
      </w:r>
    </w:p>
    <w:p w:rsidR="00C13076" w:rsidRDefault="004A1D03" w:rsidP="00C13076">
      <w:pPr>
        <w:jc w:val="both"/>
      </w:pPr>
      <w:r>
        <w:rPr>
          <w:b/>
        </w:rPr>
        <w:t>дитяча музична школа</w:t>
      </w:r>
      <w:r w:rsidR="00640F98">
        <w:t xml:space="preserve"> </w:t>
      </w:r>
      <w:r w:rsidR="00640F98" w:rsidRPr="00A93DA0">
        <w:rPr>
          <w:b/>
        </w:rPr>
        <w:t xml:space="preserve">– </w:t>
      </w:r>
      <w:r w:rsidRPr="00A93DA0">
        <w:rPr>
          <w:b/>
        </w:rPr>
        <w:t>1</w:t>
      </w:r>
      <w:r w:rsidR="00C13076">
        <w:t>.</w:t>
      </w:r>
    </w:p>
    <w:p w:rsidR="001C498E" w:rsidRDefault="00C13076" w:rsidP="001C498E">
      <w:pPr>
        <w:ind w:firstLine="708"/>
        <w:jc w:val="both"/>
      </w:pPr>
      <w:r>
        <w:t xml:space="preserve">Серед закладів загальної середньої освіти </w:t>
      </w:r>
      <w:r w:rsidR="00452622">
        <w:t xml:space="preserve">Ротмістрівської СТГ </w:t>
      </w:r>
      <w:r>
        <w:t xml:space="preserve">налічується </w:t>
      </w:r>
      <w:r w:rsidR="004B2B96">
        <w:t xml:space="preserve"> </w:t>
      </w:r>
      <w:r w:rsidR="00452622">
        <w:t>4</w:t>
      </w:r>
      <w:r>
        <w:t xml:space="preserve"> малокомплектн</w:t>
      </w:r>
      <w:r w:rsidR="00452622">
        <w:t>і</w:t>
      </w:r>
      <w:r>
        <w:t xml:space="preserve"> шк</w:t>
      </w:r>
      <w:r w:rsidR="00452622">
        <w:t>о</w:t>
      </w:r>
      <w:r>
        <w:t>л</w:t>
      </w:r>
      <w:r w:rsidR="00452622">
        <w:t>и</w:t>
      </w:r>
      <w:r>
        <w:t xml:space="preserve">, що становить </w:t>
      </w:r>
      <w:r w:rsidR="00452622">
        <w:t>57</w:t>
      </w:r>
      <w:r>
        <w:t xml:space="preserve"> % від загальної кількості закладів. </w:t>
      </w:r>
      <w:r w:rsidR="00452622">
        <w:t>5</w:t>
      </w:r>
      <w:r>
        <w:t xml:space="preserve">  </w:t>
      </w:r>
      <w:r w:rsidR="00452622">
        <w:t xml:space="preserve">закладів </w:t>
      </w:r>
      <w:r>
        <w:t xml:space="preserve">в </w:t>
      </w:r>
      <w:r w:rsidR="00452622">
        <w:t>С</w:t>
      </w:r>
      <w:r>
        <w:t xml:space="preserve">ТГ з наповненістю дітей в класах менше 10 осіб. </w:t>
      </w:r>
    </w:p>
    <w:p w:rsidR="00C13076" w:rsidRDefault="00C13076" w:rsidP="001C498E">
      <w:pPr>
        <w:ind w:firstLine="708"/>
        <w:jc w:val="both"/>
      </w:pPr>
      <w:r>
        <w:t>Малокомплектні школи: Ко</w:t>
      </w:r>
      <w:r w:rsidR="00452622">
        <w:t>мунальний навчальний заклад «Санжариська початкова школа</w:t>
      </w:r>
      <w:r w:rsidR="00BD68D0">
        <w:t xml:space="preserve"> Ротмістрівської сільської ради</w:t>
      </w:r>
      <w:r w:rsidR="00452622">
        <w:t>»</w:t>
      </w:r>
      <w:r>
        <w:t xml:space="preserve"> – </w:t>
      </w:r>
      <w:r w:rsidR="008F7BD1">
        <w:t>9</w:t>
      </w:r>
      <w:r>
        <w:t xml:space="preserve"> учнів, </w:t>
      </w:r>
      <w:r w:rsidR="00BD68D0">
        <w:t xml:space="preserve">Комунальний заклад «Куцівська початкова школа Ротмістрівської сільської ради» - 8 учнів; Комунальний заклад «Мельниківська гімназія Ротмістрівської сільської ради» - </w:t>
      </w:r>
      <w:r w:rsidR="0017242E">
        <w:t>55 учнів, Комунальний заклад «Ковалиська гімназія Ротмістрівської сільської ради» - 5</w:t>
      </w:r>
      <w:r w:rsidR="008F7BD1">
        <w:t>5</w:t>
      </w:r>
      <w:r w:rsidR="0017242E">
        <w:t xml:space="preserve"> учні.</w:t>
      </w:r>
    </w:p>
    <w:p w:rsidR="00C13076" w:rsidRDefault="00C13076" w:rsidP="00C13076">
      <w:pPr>
        <w:jc w:val="both"/>
        <w:rPr>
          <w:szCs w:val="28"/>
        </w:rPr>
      </w:pPr>
      <w:r>
        <w:t xml:space="preserve">    </w:t>
      </w:r>
    </w:p>
    <w:p w:rsidR="00C13076" w:rsidRDefault="00C13076" w:rsidP="00C13076">
      <w:pPr>
        <w:jc w:val="both"/>
        <w:rPr>
          <w:szCs w:val="28"/>
        </w:rPr>
      </w:pPr>
    </w:p>
    <w:p w:rsidR="00C13076" w:rsidRPr="00287014" w:rsidRDefault="00C13076" w:rsidP="00C13076">
      <w:pPr>
        <w:jc w:val="both"/>
        <w:rPr>
          <w:b/>
          <w:u w:val="single"/>
        </w:rPr>
      </w:pPr>
      <w:r w:rsidRPr="00287014">
        <w:rPr>
          <w:b/>
          <w:u w:val="single"/>
        </w:rPr>
        <w:t xml:space="preserve">Кадри </w:t>
      </w:r>
    </w:p>
    <w:p w:rsidR="00C13076" w:rsidRDefault="00753932" w:rsidP="001C498E">
      <w:pPr>
        <w:ind w:firstLine="708"/>
        <w:jc w:val="both"/>
      </w:pPr>
      <w:r>
        <w:t>У 202</w:t>
      </w:r>
      <w:r w:rsidR="0017242E">
        <w:t>1</w:t>
      </w:r>
      <w:r>
        <w:t>-202</w:t>
      </w:r>
      <w:r w:rsidR="0017242E">
        <w:t>2</w:t>
      </w:r>
      <w:r w:rsidR="00C13076">
        <w:t xml:space="preserve"> навчальному році в закладах освіти працювало </w:t>
      </w:r>
      <w:r w:rsidR="004B2B96">
        <w:t xml:space="preserve">  </w:t>
      </w:r>
      <w:r w:rsidR="0017242E">
        <w:t>113</w:t>
      </w:r>
      <w:r w:rsidR="00C13076">
        <w:t xml:space="preserve"> педагогічних працівники. З них мають кваліфікаційну категорію «спеціаліст вищої категорії» – </w:t>
      </w:r>
      <w:r w:rsidR="0017242E">
        <w:t>47</w:t>
      </w:r>
      <w:r w:rsidR="00C13076">
        <w:t xml:space="preserve">, «першої категорії» – </w:t>
      </w:r>
      <w:r w:rsidR="0017242E">
        <w:t>34</w:t>
      </w:r>
      <w:r w:rsidR="00C13076">
        <w:t>, «другої категорії» – 1</w:t>
      </w:r>
      <w:r w:rsidR="0017242E">
        <w:t>0</w:t>
      </w:r>
      <w:r w:rsidR="00C13076">
        <w:t xml:space="preserve">, «спеціаліст» – </w:t>
      </w:r>
      <w:r w:rsidR="001753DD">
        <w:t>22</w:t>
      </w:r>
      <w:r w:rsidR="00C13076">
        <w:t xml:space="preserve">, педагогічне звання «вчитель-методист» – </w:t>
      </w:r>
      <w:r w:rsidR="001753DD">
        <w:t>7</w:t>
      </w:r>
      <w:r w:rsidR="00C13076">
        <w:t xml:space="preserve">, «старший учитель» – </w:t>
      </w:r>
      <w:r w:rsidR="001753DD">
        <w:t>17</w:t>
      </w:r>
      <w:r w:rsidR="00C13076">
        <w:t>, «вихователь-методист» – 0.</w:t>
      </w:r>
    </w:p>
    <w:p w:rsidR="00C13076" w:rsidRDefault="00C13076" w:rsidP="00C13076">
      <w:pPr>
        <w:jc w:val="both"/>
      </w:pPr>
    </w:p>
    <w:p w:rsidR="00C13076" w:rsidRPr="00287014" w:rsidRDefault="00C13076" w:rsidP="00C13076">
      <w:pPr>
        <w:jc w:val="both"/>
        <w:rPr>
          <w:u w:val="single"/>
        </w:rPr>
      </w:pPr>
      <w:r w:rsidRPr="00287014">
        <w:rPr>
          <w:b/>
          <w:u w:val="single"/>
        </w:rPr>
        <w:t>Комп’ютеризація</w:t>
      </w:r>
      <w:r w:rsidRPr="00287014">
        <w:rPr>
          <w:u w:val="single"/>
        </w:rPr>
        <w:t xml:space="preserve"> </w:t>
      </w:r>
    </w:p>
    <w:p w:rsidR="00C13076" w:rsidRDefault="00C13076" w:rsidP="001C498E">
      <w:pPr>
        <w:ind w:firstLine="708"/>
        <w:jc w:val="both"/>
      </w:pPr>
      <w:r>
        <w:t>Усі заклади загальної середньої освіти забезпечені комп’ютерною технікою (встановлено 1</w:t>
      </w:r>
      <w:r w:rsidR="001753DD">
        <w:t>64</w:t>
      </w:r>
      <w:r>
        <w:t xml:space="preserve"> одиниці комп’ютерної техніки, в тому числі </w:t>
      </w:r>
      <w:r w:rsidR="001753DD">
        <w:t>7</w:t>
      </w:r>
      <w:r>
        <w:t xml:space="preserve"> НКК).    </w:t>
      </w:r>
    </w:p>
    <w:p w:rsidR="00C13076" w:rsidRDefault="00C13076" w:rsidP="001C498E">
      <w:pPr>
        <w:ind w:firstLine="708"/>
        <w:jc w:val="both"/>
      </w:pPr>
      <w:r>
        <w:t xml:space="preserve">Використовується </w:t>
      </w:r>
      <w:r w:rsidR="001753DD">
        <w:t>7</w:t>
      </w:r>
      <w:r>
        <w:t xml:space="preserve"> інтерактивних дошок та </w:t>
      </w:r>
      <w:r w:rsidR="001753DD">
        <w:t>25</w:t>
      </w:r>
      <w:r>
        <w:t xml:space="preserve"> проекторів. У закладах загальної середньої освіти налічується </w:t>
      </w:r>
      <w:r w:rsidR="001753DD">
        <w:t>26</w:t>
      </w:r>
      <w:r>
        <w:t xml:space="preserve"> програмн</w:t>
      </w:r>
      <w:r w:rsidR="001753DD">
        <w:t>их</w:t>
      </w:r>
      <w:r>
        <w:t xml:space="preserve"> засоб</w:t>
      </w:r>
      <w:r w:rsidR="001753DD">
        <w:t>ів</w:t>
      </w:r>
      <w:r>
        <w:t xml:space="preserve"> для забезпечення викладання основ наук та організації виховного процесу. На один комп’ютер </w:t>
      </w:r>
      <w:r w:rsidR="004B2B96">
        <w:t xml:space="preserve">           </w:t>
      </w:r>
      <w:r>
        <w:t xml:space="preserve">в </w:t>
      </w:r>
      <w:r w:rsidR="001753DD">
        <w:t>С</w:t>
      </w:r>
      <w:r>
        <w:t xml:space="preserve">ТГ припадає </w:t>
      </w:r>
      <w:r w:rsidR="001753DD">
        <w:t>5</w:t>
      </w:r>
      <w:r>
        <w:t xml:space="preserve"> учн</w:t>
      </w:r>
      <w:r w:rsidR="001753DD">
        <w:t>ів</w:t>
      </w:r>
      <w:r>
        <w:t xml:space="preserve"> 1-11 класів та</w:t>
      </w:r>
      <w:r w:rsidR="003E2BEC">
        <w:t xml:space="preserve"> 4</w:t>
      </w:r>
      <w:r>
        <w:t xml:space="preserve"> учн</w:t>
      </w:r>
      <w:r w:rsidR="003E2BEC">
        <w:t>і</w:t>
      </w:r>
      <w:r>
        <w:t xml:space="preserve"> 5-11 класів. </w:t>
      </w:r>
    </w:p>
    <w:p w:rsidR="00C13076" w:rsidRDefault="00C13076" w:rsidP="001C498E">
      <w:pPr>
        <w:ind w:firstLine="708"/>
        <w:jc w:val="both"/>
      </w:pPr>
      <w:r>
        <w:t>Усі заклади загальної середньої освіти підключені 100 %</w:t>
      </w:r>
      <w:r w:rsidR="00A17D55">
        <w:t xml:space="preserve"> до швидкісної мережі Інтернет.</w:t>
      </w:r>
    </w:p>
    <w:p w:rsidR="00C13076" w:rsidRDefault="00C13076" w:rsidP="001C498E">
      <w:pPr>
        <w:ind w:firstLine="708"/>
        <w:jc w:val="both"/>
      </w:pPr>
      <w:r>
        <w:t xml:space="preserve">Створено сайти  відділу освіти, закладів загальної середньої освіти. </w:t>
      </w:r>
    </w:p>
    <w:p w:rsidR="00FA425A" w:rsidRPr="00994C10" w:rsidRDefault="00FA425A" w:rsidP="00FA425A">
      <w:pPr>
        <w:pStyle w:val="ae"/>
        <w:rPr>
          <w:rFonts w:ascii="Times New Roman" w:hAnsi="Times New Roman"/>
          <w:b/>
          <w:sz w:val="28"/>
          <w:szCs w:val="28"/>
          <w:u w:val="single"/>
        </w:rPr>
      </w:pPr>
      <w:r w:rsidRPr="00994C10">
        <w:rPr>
          <w:rFonts w:ascii="Times New Roman" w:hAnsi="Times New Roman"/>
          <w:b/>
          <w:sz w:val="28"/>
          <w:szCs w:val="28"/>
          <w:u w:val="single"/>
        </w:rPr>
        <w:t>Стан харчування:</w:t>
      </w:r>
    </w:p>
    <w:p w:rsidR="00FA425A" w:rsidRDefault="00FA425A" w:rsidP="00FA425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63D09">
        <w:rPr>
          <w:rFonts w:ascii="Times New Roman" w:hAnsi="Times New Roman"/>
          <w:sz w:val="28"/>
          <w:szCs w:val="28"/>
        </w:rPr>
        <w:t>сіма видами харчування охоплено  учнів</w:t>
      </w:r>
      <w:r w:rsidR="00A9680F">
        <w:rPr>
          <w:rFonts w:ascii="Times New Roman" w:hAnsi="Times New Roman"/>
          <w:sz w:val="28"/>
          <w:szCs w:val="28"/>
        </w:rPr>
        <w:t xml:space="preserve"> 570</w:t>
      </w:r>
      <w:r w:rsidRPr="00963D09">
        <w:rPr>
          <w:rFonts w:ascii="Times New Roman" w:hAnsi="Times New Roman"/>
          <w:sz w:val="28"/>
          <w:szCs w:val="28"/>
        </w:rPr>
        <w:t xml:space="preserve"> (</w:t>
      </w:r>
      <w:r w:rsidR="00A9680F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 %), </w:t>
      </w:r>
      <w:r w:rsidRPr="00963D09">
        <w:rPr>
          <w:rFonts w:ascii="Times New Roman" w:hAnsi="Times New Roman"/>
          <w:sz w:val="28"/>
          <w:szCs w:val="28"/>
        </w:rPr>
        <w:t>гарячим харчуванням охоплено</w:t>
      </w:r>
      <w:r w:rsidR="00A9680F">
        <w:rPr>
          <w:rFonts w:ascii="Times New Roman" w:hAnsi="Times New Roman"/>
          <w:sz w:val="28"/>
          <w:szCs w:val="28"/>
        </w:rPr>
        <w:t xml:space="preserve"> 570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D0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нів</w:t>
      </w:r>
      <w:r w:rsidRPr="00963D09">
        <w:rPr>
          <w:rFonts w:ascii="Times New Roman" w:hAnsi="Times New Roman"/>
          <w:sz w:val="28"/>
          <w:szCs w:val="28"/>
        </w:rPr>
        <w:t xml:space="preserve"> (</w:t>
      </w:r>
      <w:r w:rsidR="00A9680F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%).</w:t>
      </w:r>
    </w:p>
    <w:p w:rsidR="00FA425A" w:rsidRPr="008F4B59" w:rsidRDefault="00FA425A" w:rsidP="00FA425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8F4B59">
        <w:rPr>
          <w:rFonts w:ascii="Times New Roman" w:hAnsi="Times New Roman"/>
          <w:sz w:val="28"/>
          <w:szCs w:val="28"/>
        </w:rPr>
        <w:t xml:space="preserve">Для забезпечення повноцінного харчування учнів закладів загальної середньої освіти з місцевих бюджетів виділено </w:t>
      </w:r>
      <w:r w:rsidR="00B67184">
        <w:rPr>
          <w:rFonts w:ascii="Times New Roman" w:hAnsi="Times New Roman"/>
          <w:sz w:val="28"/>
          <w:szCs w:val="28"/>
        </w:rPr>
        <w:t>273 301,36</w:t>
      </w:r>
      <w:r>
        <w:rPr>
          <w:sz w:val="24"/>
          <w:szCs w:val="24"/>
        </w:rPr>
        <w:t xml:space="preserve"> </w:t>
      </w:r>
      <w:r w:rsidRPr="008F4B59">
        <w:rPr>
          <w:rFonts w:ascii="Times New Roman" w:hAnsi="Times New Roman"/>
          <w:sz w:val="28"/>
          <w:szCs w:val="28"/>
        </w:rPr>
        <w:t>тис</w:t>
      </w:r>
      <w:r>
        <w:rPr>
          <w:rFonts w:ascii="Times New Roman" w:hAnsi="Times New Roman"/>
          <w:sz w:val="28"/>
          <w:szCs w:val="28"/>
        </w:rPr>
        <w:t xml:space="preserve">. грн, </w:t>
      </w:r>
      <w:r>
        <w:rPr>
          <w:rFonts w:ascii="Times New Roman" w:hAnsi="Times New Roman"/>
          <w:sz w:val="28"/>
          <w:szCs w:val="28"/>
        </w:rPr>
        <w:br/>
        <w:t xml:space="preserve">що становить </w:t>
      </w:r>
      <w:r w:rsidR="00B67184">
        <w:rPr>
          <w:rFonts w:ascii="Times New Roman" w:hAnsi="Times New Roman"/>
          <w:sz w:val="28"/>
          <w:szCs w:val="28"/>
        </w:rPr>
        <w:t>100</w:t>
      </w:r>
      <w:r w:rsidRPr="008F4B59">
        <w:rPr>
          <w:rFonts w:ascii="Times New Roman" w:hAnsi="Times New Roman"/>
          <w:sz w:val="28"/>
          <w:szCs w:val="28"/>
        </w:rPr>
        <w:t xml:space="preserve"> % від потреби, додатково залучено понад </w:t>
      </w:r>
      <w:r w:rsidR="00B67184">
        <w:rPr>
          <w:rFonts w:ascii="Times New Roman" w:hAnsi="Times New Roman"/>
          <w:sz w:val="28"/>
          <w:szCs w:val="28"/>
        </w:rPr>
        <w:t>272 642,56</w:t>
      </w:r>
      <w:r>
        <w:rPr>
          <w:sz w:val="24"/>
          <w:szCs w:val="24"/>
        </w:rPr>
        <w:t xml:space="preserve"> </w:t>
      </w:r>
      <w:r w:rsidRPr="008F4B59">
        <w:rPr>
          <w:rFonts w:ascii="Times New Roman" w:hAnsi="Times New Roman"/>
          <w:sz w:val="28"/>
          <w:szCs w:val="28"/>
        </w:rPr>
        <w:t>тис</w:t>
      </w:r>
      <w:r>
        <w:rPr>
          <w:rFonts w:ascii="Times New Roman" w:hAnsi="Times New Roman"/>
          <w:sz w:val="28"/>
          <w:szCs w:val="28"/>
        </w:rPr>
        <w:t>.</w:t>
      </w:r>
      <w:r w:rsidRPr="008F4B59">
        <w:rPr>
          <w:rFonts w:ascii="Times New Roman" w:hAnsi="Times New Roman"/>
          <w:sz w:val="28"/>
          <w:szCs w:val="28"/>
        </w:rPr>
        <w:t xml:space="preserve"> грн </w:t>
      </w:r>
      <w:r w:rsidRPr="008F4B59">
        <w:rPr>
          <w:rFonts w:ascii="Times New Roman" w:hAnsi="Times New Roman"/>
          <w:sz w:val="28"/>
          <w:szCs w:val="28"/>
        </w:rPr>
        <w:lastRenderedPageBreak/>
        <w:t>коштів за рахунок інших джерел фінансування, залучено з власного господарства –</w:t>
      </w:r>
      <w:r w:rsidR="00B67184">
        <w:rPr>
          <w:rFonts w:ascii="Times New Roman" w:hAnsi="Times New Roman"/>
          <w:sz w:val="28"/>
          <w:szCs w:val="28"/>
        </w:rPr>
        <w:t>161 266,29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F4B59">
        <w:rPr>
          <w:rFonts w:ascii="Times New Roman" w:hAnsi="Times New Roman"/>
          <w:sz w:val="28"/>
          <w:szCs w:val="28"/>
        </w:rPr>
        <w:t>тис</w:t>
      </w:r>
      <w:r>
        <w:rPr>
          <w:rFonts w:ascii="Times New Roman" w:hAnsi="Times New Roman"/>
          <w:sz w:val="28"/>
          <w:szCs w:val="28"/>
        </w:rPr>
        <w:t>.</w:t>
      </w:r>
      <w:r w:rsidRPr="008F4B59">
        <w:rPr>
          <w:rFonts w:ascii="Times New Roman" w:hAnsi="Times New Roman"/>
          <w:sz w:val="28"/>
          <w:szCs w:val="28"/>
        </w:rPr>
        <w:t xml:space="preserve"> грн.</w:t>
      </w:r>
    </w:p>
    <w:p w:rsidR="00FA425A" w:rsidRPr="008F4B59" w:rsidRDefault="00FA425A" w:rsidP="00FA425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8F4B59">
        <w:rPr>
          <w:rFonts w:ascii="Times New Roman" w:hAnsi="Times New Roman"/>
          <w:sz w:val="28"/>
          <w:szCs w:val="28"/>
        </w:rPr>
        <w:t xml:space="preserve">Безкоштовно харчується </w:t>
      </w:r>
      <w:r w:rsidR="00A20CCA">
        <w:rPr>
          <w:rFonts w:ascii="Times New Roman" w:hAnsi="Times New Roman"/>
          <w:sz w:val="28"/>
          <w:szCs w:val="28"/>
        </w:rPr>
        <w:t>303</w:t>
      </w:r>
      <w:r w:rsidRPr="008F4B59">
        <w:rPr>
          <w:rFonts w:ascii="Times New Roman" w:hAnsi="Times New Roman"/>
          <w:sz w:val="28"/>
          <w:szCs w:val="28"/>
        </w:rPr>
        <w:t xml:space="preserve"> учн</w:t>
      </w:r>
      <w:r>
        <w:rPr>
          <w:rFonts w:ascii="Times New Roman" w:hAnsi="Times New Roman"/>
          <w:sz w:val="28"/>
          <w:szCs w:val="28"/>
        </w:rPr>
        <w:t>і</w:t>
      </w:r>
      <w:r w:rsidRPr="008F4B59">
        <w:rPr>
          <w:rFonts w:ascii="Times New Roman" w:hAnsi="Times New Roman"/>
          <w:sz w:val="28"/>
          <w:szCs w:val="28"/>
        </w:rPr>
        <w:t xml:space="preserve"> (</w:t>
      </w:r>
      <w:r w:rsidR="00A20CCA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 </w:t>
      </w:r>
      <w:r w:rsidRPr="008F4B59">
        <w:rPr>
          <w:rFonts w:ascii="Times New Roman" w:hAnsi="Times New Roman"/>
          <w:sz w:val="28"/>
          <w:szCs w:val="28"/>
        </w:rPr>
        <w:t xml:space="preserve">%), із них: </w:t>
      </w:r>
    </w:p>
    <w:p w:rsidR="00FA425A" w:rsidRPr="008F4B59" w:rsidRDefault="00AC79D8" w:rsidP="00FA425A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89,1</w:t>
      </w:r>
      <w:r w:rsidR="00FA425A">
        <w:rPr>
          <w:rFonts w:ascii="Times New Roman" w:hAnsi="Times New Roman"/>
          <w:sz w:val="28"/>
          <w:szCs w:val="28"/>
        </w:rPr>
        <w:t> % учнів 1-4 класів (</w:t>
      </w:r>
      <w:r w:rsidR="002A69F2">
        <w:rPr>
          <w:rFonts w:ascii="Times New Roman" w:hAnsi="Times New Roman"/>
          <w:sz w:val="28"/>
          <w:szCs w:val="28"/>
        </w:rPr>
        <w:t>270 учнів</w:t>
      </w:r>
      <w:r w:rsidR="00FA425A" w:rsidRPr="008F4B59">
        <w:rPr>
          <w:rFonts w:ascii="Times New Roman" w:hAnsi="Times New Roman"/>
          <w:sz w:val="28"/>
          <w:szCs w:val="28"/>
        </w:rPr>
        <w:t>);</w:t>
      </w:r>
    </w:p>
    <w:p w:rsidR="00FA425A" w:rsidRPr="008F4B59" w:rsidRDefault="00FA425A" w:rsidP="00FA425A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B59">
        <w:rPr>
          <w:rFonts w:ascii="Times New Roman" w:hAnsi="Times New Roman"/>
          <w:sz w:val="28"/>
          <w:szCs w:val="28"/>
        </w:rPr>
        <w:t>стовідсотково діти-сироти та діти, позбавлені батьківського піклування</w:t>
      </w:r>
    </w:p>
    <w:p w:rsidR="00FA425A" w:rsidRPr="008F4B59" w:rsidRDefault="00FA425A" w:rsidP="00FA425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8F4B59">
        <w:rPr>
          <w:rFonts w:ascii="Times New Roman" w:hAnsi="Times New Roman"/>
          <w:sz w:val="28"/>
          <w:szCs w:val="28"/>
        </w:rPr>
        <w:t>(</w:t>
      </w:r>
      <w:r w:rsidR="002A69F2">
        <w:rPr>
          <w:rFonts w:ascii="Times New Roman" w:hAnsi="Times New Roman"/>
          <w:sz w:val="28"/>
          <w:szCs w:val="28"/>
        </w:rPr>
        <w:t>8</w:t>
      </w:r>
      <w:r w:rsidRPr="008F4B59">
        <w:rPr>
          <w:rFonts w:ascii="Times New Roman" w:hAnsi="Times New Roman"/>
          <w:sz w:val="28"/>
          <w:szCs w:val="28"/>
        </w:rPr>
        <w:t xml:space="preserve"> учнів), діти із малозабезпечених сімей (</w:t>
      </w:r>
      <w:r w:rsidR="002A69F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учні</w:t>
      </w:r>
      <w:r w:rsidR="002A69F2">
        <w:rPr>
          <w:rFonts w:ascii="Times New Roman" w:hAnsi="Times New Roman"/>
          <w:sz w:val="28"/>
          <w:szCs w:val="28"/>
        </w:rPr>
        <w:t>в</w:t>
      </w:r>
      <w:r w:rsidRPr="008F4B59">
        <w:rPr>
          <w:rFonts w:ascii="Times New Roman" w:hAnsi="Times New Roman"/>
          <w:sz w:val="28"/>
          <w:szCs w:val="28"/>
        </w:rPr>
        <w:t>), діти учасників АТО (</w:t>
      </w:r>
      <w:r w:rsidR="00A20CCA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учні</w:t>
      </w:r>
      <w:r w:rsidR="00A20C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), інші категорії (</w:t>
      </w:r>
      <w:r w:rsidR="00A20CCA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учн</w:t>
      </w:r>
      <w:r w:rsidR="00A20CCA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>).</w:t>
      </w:r>
    </w:p>
    <w:p w:rsidR="00FA425A" w:rsidRDefault="00FA425A" w:rsidP="00FA425A">
      <w:pPr>
        <w:pStyle w:val="ae"/>
        <w:ind w:firstLine="567"/>
        <w:jc w:val="both"/>
      </w:pPr>
      <w:r>
        <w:rPr>
          <w:rFonts w:ascii="Times New Roman" w:hAnsi="Times New Roman"/>
          <w:sz w:val="28"/>
          <w:szCs w:val="28"/>
        </w:rPr>
        <w:t>Н</w:t>
      </w:r>
      <w:r w:rsidRPr="00963D09">
        <w:rPr>
          <w:rFonts w:ascii="Times New Roman" w:hAnsi="Times New Roman"/>
          <w:sz w:val="28"/>
          <w:szCs w:val="28"/>
        </w:rPr>
        <w:t xml:space="preserve">атуральні норми харчування дітей виконуються на </w:t>
      </w:r>
      <w:r w:rsidR="00AC79D8">
        <w:rPr>
          <w:rFonts w:ascii="Times New Roman" w:hAnsi="Times New Roman"/>
          <w:sz w:val="28"/>
          <w:szCs w:val="28"/>
        </w:rPr>
        <w:t>72</w:t>
      </w:r>
      <w:r w:rsidRPr="00963D09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  <w:r w:rsidRPr="00C426CE">
        <w:t xml:space="preserve"> </w:t>
      </w:r>
    </w:p>
    <w:p w:rsidR="00FA425A" w:rsidRDefault="00FA425A" w:rsidP="00FA425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громаді обліковується </w:t>
      </w:r>
      <w:r w:rsidR="00550B0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харчоблоків. Тип організації харчування </w:t>
      </w:r>
      <w:r w:rsidR="00550B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власні кухарі.</w:t>
      </w:r>
    </w:p>
    <w:p w:rsidR="00FA425A" w:rsidRDefault="00FA425A" w:rsidP="00FA425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Впроваджена системи НАССР у</w:t>
      </w:r>
      <w:r w:rsidR="00A93DA0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>закладах (</w:t>
      </w:r>
      <w:r w:rsidR="00E03A7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%). Тип меню</w:t>
      </w:r>
      <w:r w:rsidR="00935E22">
        <w:rPr>
          <w:rFonts w:ascii="Times New Roman" w:hAnsi="Times New Roman"/>
          <w:sz w:val="28"/>
          <w:szCs w:val="28"/>
        </w:rPr>
        <w:t xml:space="preserve"> -</w:t>
      </w:r>
      <w:r w:rsidR="00E03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3A78">
        <w:rPr>
          <w:rFonts w:ascii="Times New Roman" w:hAnsi="Times New Roman"/>
          <w:sz w:val="28"/>
          <w:szCs w:val="28"/>
        </w:rPr>
        <w:t>монопрофільне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425A" w:rsidRDefault="00FA425A" w:rsidP="00FA425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(описати особливості організації харчування у закладах, інновації)</w:t>
      </w:r>
    </w:p>
    <w:p w:rsidR="00FA425A" w:rsidRDefault="00FA425A" w:rsidP="00FA425A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A425A" w:rsidRPr="00994C10" w:rsidRDefault="00FA425A" w:rsidP="00FA425A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4C10">
        <w:rPr>
          <w:rFonts w:ascii="Times New Roman" w:hAnsi="Times New Roman"/>
          <w:b/>
          <w:sz w:val="28"/>
          <w:szCs w:val="28"/>
          <w:u w:val="single"/>
        </w:rPr>
        <w:t xml:space="preserve">Матеріально-технічне оновлення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харчоблоків </w:t>
      </w:r>
      <w:r w:rsidRPr="00994C10">
        <w:rPr>
          <w:rFonts w:ascii="Times New Roman" w:hAnsi="Times New Roman"/>
          <w:b/>
          <w:sz w:val="28"/>
          <w:szCs w:val="28"/>
          <w:u w:val="single"/>
        </w:rPr>
        <w:t>закладів загальної середньої освіти</w:t>
      </w:r>
    </w:p>
    <w:p w:rsidR="00FA425A" w:rsidRPr="00994C10" w:rsidRDefault="00FA425A" w:rsidP="00FA425A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A425A" w:rsidRPr="00994C10" w:rsidRDefault="00FA425A" w:rsidP="00FA425A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2021/2022 навчального</w:t>
      </w:r>
      <w:r w:rsidRPr="00994C10">
        <w:rPr>
          <w:rFonts w:ascii="Times New Roman" w:hAnsi="Times New Roman"/>
          <w:sz w:val="28"/>
          <w:szCs w:val="28"/>
        </w:rPr>
        <w:t xml:space="preserve"> рок</w:t>
      </w:r>
      <w:r>
        <w:rPr>
          <w:rFonts w:ascii="Times New Roman" w:hAnsi="Times New Roman"/>
          <w:sz w:val="28"/>
          <w:szCs w:val="28"/>
        </w:rPr>
        <w:t>у</w:t>
      </w:r>
      <w:r w:rsidRPr="00994C10">
        <w:rPr>
          <w:rFonts w:ascii="Times New Roman" w:hAnsi="Times New Roman"/>
          <w:sz w:val="28"/>
          <w:szCs w:val="28"/>
        </w:rPr>
        <w:t xml:space="preserve"> для</w:t>
      </w:r>
      <w:r w:rsidR="00161EAF">
        <w:rPr>
          <w:rFonts w:ascii="Times New Roman" w:hAnsi="Times New Roman"/>
          <w:sz w:val="28"/>
          <w:szCs w:val="28"/>
        </w:rPr>
        <w:t xml:space="preserve"> 7</w:t>
      </w:r>
      <w:r w:rsidRPr="00994C10">
        <w:rPr>
          <w:rFonts w:ascii="Times New Roman" w:hAnsi="Times New Roman"/>
          <w:sz w:val="28"/>
          <w:szCs w:val="28"/>
        </w:rPr>
        <w:t xml:space="preserve"> </w:t>
      </w:r>
      <w:r w:rsidR="00161EAF">
        <w:rPr>
          <w:rFonts w:ascii="Times New Roman" w:hAnsi="Times New Roman"/>
          <w:sz w:val="28"/>
          <w:szCs w:val="28"/>
        </w:rPr>
        <w:t>закладів</w:t>
      </w:r>
      <w:r w:rsidRPr="00994C10">
        <w:rPr>
          <w:rFonts w:ascii="Times New Roman" w:hAnsi="Times New Roman"/>
          <w:sz w:val="28"/>
          <w:szCs w:val="28"/>
        </w:rPr>
        <w:t xml:space="preserve"> на умовах співфінансування придбано </w:t>
      </w:r>
      <w:r w:rsidR="00161EAF">
        <w:rPr>
          <w:rFonts w:ascii="Times New Roman" w:hAnsi="Times New Roman"/>
          <w:sz w:val="28"/>
          <w:szCs w:val="28"/>
        </w:rPr>
        <w:t>9</w:t>
      </w:r>
      <w:r w:rsidRPr="00994C10">
        <w:rPr>
          <w:rFonts w:ascii="Times New Roman" w:hAnsi="Times New Roman"/>
          <w:sz w:val="28"/>
          <w:szCs w:val="28"/>
        </w:rPr>
        <w:t xml:space="preserve"> одиниць сучасного обладнання для харчоблоків на загальну суму </w:t>
      </w:r>
      <w:r w:rsidR="00161EAF">
        <w:rPr>
          <w:rFonts w:ascii="Times New Roman" w:hAnsi="Times New Roman"/>
          <w:sz w:val="28"/>
          <w:szCs w:val="28"/>
        </w:rPr>
        <w:t>63 551</w:t>
      </w:r>
      <w:r w:rsidRPr="00994C10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sz w:val="28"/>
          <w:szCs w:val="28"/>
        </w:rPr>
        <w:t xml:space="preserve"> (</w:t>
      </w:r>
      <w:r w:rsidR="002A40D2">
        <w:rPr>
          <w:rFonts w:ascii="Times New Roman" w:hAnsi="Times New Roman"/>
          <w:sz w:val="28"/>
          <w:szCs w:val="28"/>
        </w:rPr>
        <w:t xml:space="preserve">3 </w:t>
      </w:r>
      <w:r w:rsidR="0086665E">
        <w:rPr>
          <w:rFonts w:ascii="Times New Roman" w:hAnsi="Times New Roman"/>
          <w:sz w:val="28"/>
          <w:szCs w:val="28"/>
        </w:rPr>
        <w:t>м'ясорубк</w:t>
      </w:r>
      <w:r w:rsidR="002A40D2">
        <w:rPr>
          <w:rFonts w:ascii="Times New Roman" w:hAnsi="Times New Roman"/>
          <w:sz w:val="28"/>
          <w:szCs w:val="28"/>
        </w:rPr>
        <w:t>и</w:t>
      </w:r>
      <w:r w:rsidR="0086665E">
        <w:rPr>
          <w:rFonts w:ascii="Times New Roman" w:hAnsi="Times New Roman"/>
          <w:sz w:val="28"/>
          <w:szCs w:val="28"/>
        </w:rPr>
        <w:t xml:space="preserve">, </w:t>
      </w:r>
      <w:r w:rsidR="002A40D2">
        <w:rPr>
          <w:rFonts w:ascii="Times New Roman" w:hAnsi="Times New Roman"/>
          <w:sz w:val="28"/>
          <w:szCs w:val="28"/>
        </w:rPr>
        <w:t xml:space="preserve">кухонний комбайн, посуд, </w:t>
      </w:r>
      <w:proofErr w:type="spellStart"/>
      <w:r w:rsidR="002A40D2">
        <w:rPr>
          <w:rFonts w:ascii="Times New Roman" w:hAnsi="Times New Roman"/>
          <w:sz w:val="28"/>
          <w:szCs w:val="28"/>
        </w:rPr>
        <w:t>блендер</w:t>
      </w:r>
      <w:proofErr w:type="spellEnd"/>
      <w:r w:rsidR="002A40D2">
        <w:rPr>
          <w:rFonts w:ascii="Times New Roman" w:hAnsi="Times New Roman"/>
          <w:sz w:val="28"/>
          <w:szCs w:val="28"/>
        </w:rPr>
        <w:t>,  2 холодильники)</w:t>
      </w:r>
      <w:r w:rsidRPr="00994C10">
        <w:rPr>
          <w:rFonts w:ascii="Times New Roman" w:hAnsi="Times New Roman"/>
          <w:sz w:val="28"/>
          <w:szCs w:val="28"/>
        </w:rPr>
        <w:t>.</w:t>
      </w:r>
    </w:p>
    <w:p w:rsidR="00FA425A" w:rsidRPr="00994C10" w:rsidRDefault="00FA425A" w:rsidP="00FA425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94C10">
        <w:rPr>
          <w:rFonts w:ascii="Times New Roman" w:hAnsi="Times New Roman"/>
          <w:sz w:val="28"/>
          <w:szCs w:val="28"/>
        </w:rPr>
        <w:tab/>
      </w:r>
    </w:p>
    <w:p w:rsidR="00FA425A" w:rsidRPr="00994C10" w:rsidRDefault="00FA425A" w:rsidP="00FA425A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4C10">
        <w:rPr>
          <w:rFonts w:ascii="Times New Roman" w:hAnsi="Times New Roman"/>
          <w:b/>
          <w:sz w:val="28"/>
          <w:szCs w:val="28"/>
          <w:u w:val="single"/>
        </w:rPr>
        <w:t>Ремонтні роботи на харчоблоках</w:t>
      </w:r>
    </w:p>
    <w:p w:rsidR="00FA425A" w:rsidRPr="00994C10" w:rsidRDefault="002A40D2" w:rsidP="00FA425A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425A" w:rsidRPr="00994C10">
        <w:rPr>
          <w:rFonts w:ascii="Times New Roman" w:hAnsi="Times New Roman"/>
          <w:sz w:val="28"/>
          <w:szCs w:val="28"/>
        </w:rPr>
        <w:t>ротягом 202</w:t>
      </w:r>
      <w:r w:rsidR="00FA425A">
        <w:rPr>
          <w:rFonts w:ascii="Times New Roman" w:hAnsi="Times New Roman"/>
          <w:sz w:val="28"/>
          <w:szCs w:val="28"/>
        </w:rPr>
        <w:t>2</w:t>
      </w:r>
      <w:r w:rsidR="00FA425A" w:rsidRPr="00994C10">
        <w:rPr>
          <w:rFonts w:ascii="Times New Roman" w:hAnsi="Times New Roman"/>
          <w:sz w:val="28"/>
          <w:szCs w:val="28"/>
        </w:rPr>
        <w:t xml:space="preserve"> року за рахунок коштів місцевих бюджетів ремонтні роботи харчоблоків шкільних їдалень </w:t>
      </w:r>
      <w:r w:rsidR="00817E06">
        <w:rPr>
          <w:rFonts w:ascii="Times New Roman" w:hAnsi="Times New Roman"/>
          <w:sz w:val="28"/>
          <w:szCs w:val="28"/>
        </w:rPr>
        <w:t>не проводились.</w:t>
      </w:r>
      <w:r w:rsidR="00FA425A" w:rsidRPr="00994C10">
        <w:rPr>
          <w:rFonts w:ascii="Times New Roman" w:hAnsi="Times New Roman"/>
          <w:sz w:val="28"/>
          <w:szCs w:val="28"/>
        </w:rPr>
        <w:t xml:space="preserve"> </w:t>
      </w:r>
    </w:p>
    <w:p w:rsidR="00FA425A" w:rsidRPr="00994C10" w:rsidRDefault="00FA425A" w:rsidP="00FA425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C498E" w:rsidRDefault="001C498E" w:rsidP="00C13076">
      <w:pPr>
        <w:jc w:val="both"/>
      </w:pPr>
    </w:p>
    <w:p w:rsidR="00C13076" w:rsidRPr="002039D5" w:rsidRDefault="00C13076" w:rsidP="00C13076">
      <w:pPr>
        <w:jc w:val="both"/>
        <w:rPr>
          <w:b/>
          <w:u w:val="single"/>
        </w:rPr>
      </w:pPr>
      <w:r w:rsidRPr="002039D5">
        <w:rPr>
          <w:b/>
          <w:u w:val="single"/>
        </w:rPr>
        <w:t>Шкільний автобус</w:t>
      </w:r>
    </w:p>
    <w:p w:rsidR="00C13076" w:rsidRDefault="00C13076" w:rsidP="001C498E">
      <w:pPr>
        <w:ind w:firstLine="708"/>
        <w:jc w:val="both"/>
      </w:pPr>
      <w:r>
        <w:t xml:space="preserve">Підвезення до місця навчання </w:t>
      </w:r>
      <w:r w:rsidR="00550B08">
        <w:t>1</w:t>
      </w:r>
      <w:r>
        <w:t>9</w:t>
      </w:r>
      <w:r w:rsidR="00550B08">
        <w:t>2</w:t>
      </w:r>
      <w:r>
        <w:t xml:space="preserve"> учнів </w:t>
      </w:r>
      <w:r w:rsidR="00817E06">
        <w:t xml:space="preserve">(100%) </w:t>
      </w:r>
      <w:r>
        <w:t xml:space="preserve">здійснюється </w:t>
      </w:r>
      <w:r w:rsidR="00550B08">
        <w:t>4</w:t>
      </w:r>
      <w:r>
        <w:t xml:space="preserve"> шкільними автобусами (</w:t>
      </w:r>
      <w:r w:rsidR="00550B08">
        <w:t>3</w:t>
      </w:r>
      <w:r w:rsidR="00A55E1F">
        <w:t xml:space="preserve"> </w:t>
      </w:r>
      <w:r w:rsidR="00550B08">
        <w:t xml:space="preserve">автобуси тимчасово передані на потреби ЗСУ). </w:t>
      </w:r>
    </w:p>
    <w:p w:rsidR="009A3960" w:rsidRDefault="009A3960" w:rsidP="00C13076">
      <w:pPr>
        <w:jc w:val="both"/>
      </w:pPr>
    </w:p>
    <w:p w:rsidR="00C13076" w:rsidRPr="001C498E" w:rsidRDefault="00C13076" w:rsidP="00C13076">
      <w:pPr>
        <w:jc w:val="both"/>
        <w:rPr>
          <w:b/>
          <w:u w:val="single"/>
        </w:rPr>
      </w:pPr>
      <w:r w:rsidRPr="00351D73">
        <w:rPr>
          <w:b/>
          <w:u w:val="single"/>
        </w:rPr>
        <w:t xml:space="preserve">Модернізація матеріально-технічної бази </w:t>
      </w:r>
      <w:r w:rsidR="008B1BC6">
        <w:rPr>
          <w:b/>
          <w:u w:val="single"/>
        </w:rPr>
        <w:t>шкіл громади</w:t>
      </w:r>
    </w:p>
    <w:p w:rsidR="00C13076" w:rsidRDefault="00C13076" w:rsidP="001C498E">
      <w:pPr>
        <w:ind w:firstLine="708"/>
        <w:jc w:val="both"/>
      </w:pPr>
      <w:r>
        <w:t>Здійснюється будівництво внутрішніх ту</w:t>
      </w:r>
      <w:r w:rsidR="009A3960">
        <w:t>алетів в</w:t>
      </w:r>
      <w:r>
        <w:t xml:space="preserve"> </w:t>
      </w:r>
      <w:r w:rsidR="007C0C0A">
        <w:t>Комунальному закладі «Носачівська гімназія Ротмістрівської сільської ради»</w:t>
      </w:r>
      <w:r w:rsidR="008B1BC6">
        <w:t xml:space="preserve">: </w:t>
      </w:r>
      <w:r w:rsidR="00B0432C">
        <w:t>50 000</w:t>
      </w:r>
      <w:r w:rsidR="009A3960">
        <w:t xml:space="preserve"> грн</w:t>
      </w:r>
      <w:r w:rsidR="008B1BC6">
        <w:t>.</w:t>
      </w:r>
      <w:r w:rsidR="006135E6">
        <w:t xml:space="preserve"> Проведено ремонт мережі водопостачання у харчоблоці закладу (заміна труб на металопластикові, заміа кранів), встановлено кран на водонапірній башті. Здійснено ремонт водопостачання на суму 37 960 грн. </w:t>
      </w:r>
      <w:r w:rsidR="009367C6">
        <w:t>Здійснено повірку 121 вогнегасника типу ВП та 24 вогнегасників типу ВВК на суму 28 992 грн.</w:t>
      </w:r>
    </w:p>
    <w:p w:rsidR="003F7EED" w:rsidRDefault="003F7EED" w:rsidP="003F7EED">
      <w:pPr>
        <w:pStyle w:val="a9"/>
        <w:jc w:val="both"/>
        <w:rPr>
          <w:szCs w:val="28"/>
        </w:rPr>
      </w:pPr>
    </w:p>
    <w:p w:rsidR="003F7EED" w:rsidRDefault="003F7EED" w:rsidP="003F7EED">
      <w:pPr>
        <w:ind w:firstLine="708"/>
        <w:jc w:val="both"/>
      </w:pPr>
    </w:p>
    <w:p w:rsidR="006135E6" w:rsidRDefault="006135E6" w:rsidP="00C13076">
      <w:pPr>
        <w:jc w:val="both"/>
        <w:rPr>
          <w:b/>
          <w:u w:val="single"/>
        </w:rPr>
      </w:pPr>
      <w:bookmarkStart w:id="0" w:name="_GoBack"/>
      <w:bookmarkEnd w:id="0"/>
    </w:p>
    <w:p w:rsidR="00C13076" w:rsidRDefault="00C13076" w:rsidP="00C13076">
      <w:pPr>
        <w:jc w:val="both"/>
        <w:rPr>
          <w:b/>
          <w:u w:val="single"/>
        </w:rPr>
      </w:pPr>
      <w:r w:rsidRPr="007173C9">
        <w:rPr>
          <w:b/>
          <w:u w:val="single"/>
        </w:rPr>
        <w:t xml:space="preserve">Проблеми </w:t>
      </w:r>
    </w:p>
    <w:p w:rsidR="009B3DDC" w:rsidRPr="007173C9" w:rsidRDefault="009B3DDC" w:rsidP="00C13076">
      <w:pPr>
        <w:jc w:val="both"/>
        <w:rPr>
          <w:b/>
          <w:u w:val="single"/>
        </w:rPr>
      </w:pPr>
    </w:p>
    <w:p w:rsidR="00C13076" w:rsidRDefault="00C13076" w:rsidP="00C13076">
      <w:pPr>
        <w:jc w:val="both"/>
      </w:pPr>
      <w:r>
        <w:t xml:space="preserve">1. </w:t>
      </w:r>
      <w:r w:rsidR="009B3DDC">
        <w:t>Приміщення харчоблоків закладів загальної середньої освіти потребує капітального ремонту, застаріле обладнання та посуд для приготуваня страв.</w:t>
      </w:r>
    </w:p>
    <w:p w:rsidR="009B3DDC" w:rsidRDefault="009B3DDC" w:rsidP="00C13076">
      <w:pPr>
        <w:jc w:val="both"/>
      </w:pPr>
    </w:p>
    <w:p w:rsidR="001C70BF" w:rsidRDefault="00EA7F1F" w:rsidP="00C13076">
      <w:pPr>
        <w:jc w:val="both"/>
      </w:pPr>
      <w:r>
        <w:lastRenderedPageBreak/>
        <w:t>2.</w:t>
      </w:r>
      <w:r w:rsidR="006135E6">
        <w:t xml:space="preserve">  Потребують підвезення 192 учні та 21 педагогічний працівник</w:t>
      </w:r>
      <w:r w:rsidR="001C70BF">
        <w:t>, які підвозились до закладів освіти 4 автобусами. Тимчасово вилучені на потреби ЗСУ 3 автобуси.</w:t>
      </w:r>
    </w:p>
    <w:p w:rsidR="00EA7F1F" w:rsidRDefault="006135E6" w:rsidP="00C13076">
      <w:pPr>
        <w:jc w:val="both"/>
      </w:pPr>
      <w:r>
        <w:t xml:space="preserve"> </w:t>
      </w:r>
    </w:p>
    <w:p w:rsidR="009E20FB" w:rsidRDefault="009E20FB"/>
    <w:sectPr w:rsidR="009E20FB" w:rsidSect="009E20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5009"/>
    <w:multiLevelType w:val="hybridMultilevel"/>
    <w:tmpl w:val="917AA0AE"/>
    <w:lvl w:ilvl="0" w:tplc="E13EC20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076"/>
    <w:rsid w:val="00093F9B"/>
    <w:rsid w:val="000F46AF"/>
    <w:rsid w:val="00146529"/>
    <w:rsid w:val="00161EAF"/>
    <w:rsid w:val="0017242E"/>
    <w:rsid w:val="001753DD"/>
    <w:rsid w:val="001C498E"/>
    <w:rsid w:val="001C70BF"/>
    <w:rsid w:val="001F42D7"/>
    <w:rsid w:val="00266DCE"/>
    <w:rsid w:val="002A40D2"/>
    <w:rsid w:val="002A69F2"/>
    <w:rsid w:val="00312043"/>
    <w:rsid w:val="003905A2"/>
    <w:rsid w:val="003E2BEC"/>
    <w:rsid w:val="003F7EED"/>
    <w:rsid w:val="0042612C"/>
    <w:rsid w:val="00452622"/>
    <w:rsid w:val="00475D3C"/>
    <w:rsid w:val="004A1D03"/>
    <w:rsid w:val="004B2B96"/>
    <w:rsid w:val="004B4699"/>
    <w:rsid w:val="004E7E62"/>
    <w:rsid w:val="00550B08"/>
    <w:rsid w:val="00613380"/>
    <w:rsid w:val="006135E6"/>
    <w:rsid w:val="00615998"/>
    <w:rsid w:val="00640F98"/>
    <w:rsid w:val="006D25C2"/>
    <w:rsid w:val="00703A5D"/>
    <w:rsid w:val="00736F28"/>
    <w:rsid w:val="00753932"/>
    <w:rsid w:val="007C0C0A"/>
    <w:rsid w:val="007D602C"/>
    <w:rsid w:val="00817E06"/>
    <w:rsid w:val="008465FA"/>
    <w:rsid w:val="0086665E"/>
    <w:rsid w:val="008B1BC6"/>
    <w:rsid w:val="008C30B2"/>
    <w:rsid w:val="008F7BD1"/>
    <w:rsid w:val="00935E22"/>
    <w:rsid w:val="009367C6"/>
    <w:rsid w:val="00937393"/>
    <w:rsid w:val="00982EAB"/>
    <w:rsid w:val="009A3960"/>
    <w:rsid w:val="009B3DDC"/>
    <w:rsid w:val="009E20FB"/>
    <w:rsid w:val="00A17D55"/>
    <w:rsid w:val="00A20CCA"/>
    <w:rsid w:val="00A55E1F"/>
    <w:rsid w:val="00A93DA0"/>
    <w:rsid w:val="00A9680F"/>
    <w:rsid w:val="00AC79D8"/>
    <w:rsid w:val="00B0432C"/>
    <w:rsid w:val="00B3023A"/>
    <w:rsid w:val="00B51DB4"/>
    <w:rsid w:val="00B659E7"/>
    <w:rsid w:val="00B67184"/>
    <w:rsid w:val="00BD68D0"/>
    <w:rsid w:val="00C13076"/>
    <w:rsid w:val="00D55478"/>
    <w:rsid w:val="00D65BA5"/>
    <w:rsid w:val="00E03A78"/>
    <w:rsid w:val="00E05D86"/>
    <w:rsid w:val="00E82503"/>
    <w:rsid w:val="00E83675"/>
    <w:rsid w:val="00EA328F"/>
    <w:rsid w:val="00EA7F1F"/>
    <w:rsid w:val="00F95236"/>
    <w:rsid w:val="00FA1EDD"/>
    <w:rsid w:val="00FA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6"/>
    <w:pPr>
      <w:spacing w:after="0" w:line="240" w:lineRule="auto"/>
    </w:pPr>
    <w:rPr>
      <w:rFonts w:ascii="Times New Roman" w:eastAsia="SimSun" w:hAnsi="Times New Roman" w:cs="Times New Roman"/>
      <w:noProof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093F9B"/>
    <w:pPr>
      <w:spacing w:before="100" w:beforeAutospacing="1" w:after="100" w:afterAutospacing="1"/>
      <w:outlineLvl w:val="0"/>
    </w:pPr>
    <w:rPr>
      <w:rFonts w:eastAsia="Times New Roman"/>
      <w:b/>
      <w:bCs/>
      <w:noProof w:val="0"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D602C"/>
    <w:pPr>
      <w:keepNext/>
      <w:jc w:val="right"/>
      <w:outlineLvl w:val="1"/>
    </w:pPr>
    <w:rPr>
      <w:b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3F9B"/>
    <w:pPr>
      <w:spacing w:before="100" w:beforeAutospacing="1" w:after="100" w:afterAutospacing="1"/>
      <w:outlineLvl w:val="2"/>
    </w:pPr>
    <w:rPr>
      <w:rFonts w:eastAsia="Times New Roman"/>
      <w:b/>
      <w:bCs/>
      <w:noProof w:val="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F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93F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Title"/>
    <w:basedOn w:val="a"/>
    <w:link w:val="a4"/>
    <w:qFormat/>
    <w:rsid w:val="00093F9B"/>
    <w:pPr>
      <w:jc w:val="center"/>
    </w:pPr>
    <w:rPr>
      <w:rFonts w:eastAsia="Times New Roman"/>
      <w:b/>
      <w:bCs/>
      <w:noProof w:val="0"/>
    </w:rPr>
  </w:style>
  <w:style w:type="character" w:customStyle="1" w:styleId="a4">
    <w:name w:val="Название Знак"/>
    <w:basedOn w:val="a0"/>
    <w:link w:val="a3"/>
    <w:rsid w:val="00093F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093F9B"/>
    <w:pPr>
      <w:widowControl w:val="0"/>
      <w:autoSpaceDE w:val="0"/>
      <w:autoSpaceDN w:val="0"/>
      <w:ind w:left="1739"/>
    </w:pPr>
    <w:rPr>
      <w:rFonts w:eastAsia="Times New Roman"/>
      <w:noProof w:val="0"/>
      <w:szCs w:val="28"/>
      <w:lang w:val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93F9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7">
    <w:name w:val="Strong"/>
    <w:basedOn w:val="a0"/>
    <w:qFormat/>
    <w:rsid w:val="00093F9B"/>
    <w:rPr>
      <w:b/>
      <w:bCs/>
    </w:rPr>
  </w:style>
  <w:style w:type="character" w:styleId="a8">
    <w:name w:val="Emphasis"/>
    <w:basedOn w:val="a0"/>
    <w:uiPriority w:val="20"/>
    <w:qFormat/>
    <w:rsid w:val="00093F9B"/>
    <w:rPr>
      <w:i/>
      <w:iCs/>
    </w:rPr>
  </w:style>
  <w:style w:type="paragraph" w:styleId="a9">
    <w:name w:val="List Paragraph"/>
    <w:basedOn w:val="a"/>
    <w:uiPriority w:val="34"/>
    <w:qFormat/>
    <w:rsid w:val="00093F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093F9B"/>
    <w:pPr>
      <w:widowControl w:val="0"/>
      <w:autoSpaceDE w:val="0"/>
      <w:autoSpaceDN w:val="0"/>
      <w:ind w:left="1780"/>
      <w:outlineLvl w:val="1"/>
    </w:pPr>
    <w:rPr>
      <w:rFonts w:eastAsia="Times New Roman"/>
      <w:b/>
      <w:bCs/>
      <w:noProof w:val="0"/>
      <w:szCs w:val="28"/>
      <w:lang w:val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05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D86"/>
    <w:rPr>
      <w:rFonts w:ascii="Tahoma" w:eastAsia="SimSun" w:hAnsi="Tahoma" w:cs="Tahoma"/>
      <w:noProof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02C"/>
    <w:rPr>
      <w:rFonts w:ascii="Times New Roman" w:eastAsia="SimSun" w:hAnsi="Times New Roman" w:cs="Times New Roman"/>
      <w:b/>
      <w:noProof/>
      <w:sz w:val="32"/>
      <w:szCs w:val="32"/>
      <w:lang w:eastAsia="ru-RU"/>
    </w:rPr>
  </w:style>
  <w:style w:type="paragraph" w:styleId="ac">
    <w:name w:val="Body Text Indent"/>
    <w:basedOn w:val="a"/>
    <w:link w:val="ad"/>
    <w:uiPriority w:val="99"/>
    <w:unhideWhenUsed/>
    <w:rsid w:val="00EA7F1F"/>
    <w:pPr>
      <w:ind w:firstLine="708"/>
      <w:jc w:val="both"/>
    </w:pPr>
    <w:rPr>
      <w:b/>
      <w:bCs/>
      <w:color w:val="FF0000"/>
      <w:sz w:val="32"/>
      <w:szCs w:val="32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7F1F"/>
    <w:rPr>
      <w:rFonts w:ascii="Times New Roman" w:eastAsia="SimSun" w:hAnsi="Times New Roman" w:cs="Times New Roman"/>
      <w:b/>
      <w:bCs/>
      <w:noProof/>
      <w:color w:val="FF0000"/>
      <w:sz w:val="32"/>
      <w:szCs w:val="32"/>
      <w:lang w:eastAsia="ru-RU"/>
    </w:rPr>
  </w:style>
  <w:style w:type="paragraph" w:styleId="ae">
    <w:name w:val="No Spacing"/>
    <w:uiPriority w:val="1"/>
    <w:qFormat/>
    <w:rsid w:val="00FA42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4124-E668-4A99-B134-DF14BE4F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2020-07-03T12:08:00Z</cp:lastPrinted>
  <dcterms:created xsi:type="dcterms:W3CDTF">2022-07-08T09:02:00Z</dcterms:created>
  <dcterms:modified xsi:type="dcterms:W3CDTF">2022-09-09T07:11:00Z</dcterms:modified>
</cp:coreProperties>
</file>