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18BC" w14:textId="77777777" w:rsidR="00EA08C9" w:rsidRDefault="00EA08C9" w:rsidP="00EA08C9">
      <w:pPr>
        <w:keepNext/>
        <w:tabs>
          <w:tab w:val="left" w:pos="708"/>
        </w:tabs>
        <w:suppressAutoHyphens/>
        <w:spacing w:before="240" w:after="6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17E71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F3B8073" wp14:editId="68BBA37A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3CEC5" w14:textId="77777777" w:rsidR="00EA08C9" w:rsidRDefault="00EA08C9" w:rsidP="00EA08C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РОТМІСТРІВСЬКА  СІЛЬСЬКА  РАДА</w:t>
      </w:r>
    </w:p>
    <w:p w14:paraId="38F039AD" w14:textId="77777777" w:rsidR="00EA08C9" w:rsidRDefault="00EA08C9" w:rsidP="00C92F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ВІДДІЛ ОСВІТИ, МОЛОДІ ТА СПОРТУ, КУЛЬТУРИ,</w:t>
      </w:r>
    </w:p>
    <w:p w14:paraId="72E18114" w14:textId="77777777" w:rsidR="00EA08C9" w:rsidRPr="00C92F2F" w:rsidRDefault="00EA08C9" w:rsidP="00C92F2F">
      <w:pPr>
        <w:widowControl w:val="0"/>
        <w:autoSpaceDE w:val="0"/>
        <w:autoSpaceDN w:val="0"/>
        <w:adjustRightInd w:val="0"/>
        <w:spacing w:after="0"/>
        <w:jc w:val="center"/>
        <w:rPr>
          <w:rStyle w:val="9pt"/>
          <w:rFonts w:ascii="Times New Roman" w:hAnsi="Times New Roman"/>
          <w:bCs w:val="0"/>
          <w:sz w:val="28"/>
          <w:szCs w:val="28"/>
        </w:rPr>
      </w:pPr>
      <w:r w:rsidRPr="00C92F2F">
        <w:rPr>
          <w:rFonts w:ascii="Times New Roman" w:hAnsi="Times New Roman"/>
          <w:b/>
          <w:sz w:val="28"/>
          <w:szCs w:val="28"/>
        </w:rPr>
        <w:t xml:space="preserve">ТУРИЗМУ ТА ЗОВНІШНІХ ЗВ´ЯЗКІВ </w:t>
      </w:r>
    </w:p>
    <w:p w14:paraId="54DD20C5" w14:textId="77777777" w:rsidR="00335F3F" w:rsidRDefault="00335F3F" w:rsidP="00EA08C9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021D74C" w14:textId="179F49C1" w:rsidR="00EA08C9" w:rsidRDefault="00EA08C9" w:rsidP="00EA08C9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2F2F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C92F2F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14:paraId="010AD523" w14:textId="77777777" w:rsidR="00335F3F" w:rsidRPr="00335F3F" w:rsidRDefault="00335F3F" w:rsidP="00335F3F">
      <w:pPr>
        <w:rPr>
          <w:lang w:eastAsia="en-US"/>
        </w:rPr>
      </w:pPr>
    </w:p>
    <w:p w14:paraId="3D4D6257" w14:textId="6F293AA7" w:rsidR="00EA08C9" w:rsidRPr="00C92F2F" w:rsidRDefault="00EA08C9" w:rsidP="00EA08C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«1</w:t>
      </w:r>
      <w:r w:rsidR="00921D27" w:rsidRPr="00C92F2F">
        <w:rPr>
          <w:rFonts w:ascii="Times New Roman" w:hAnsi="Times New Roman"/>
          <w:color w:val="000000"/>
          <w:sz w:val="28"/>
          <w:szCs w:val="28"/>
        </w:rPr>
        <w:t>0</w:t>
      </w:r>
      <w:r w:rsidRPr="00C92F2F">
        <w:rPr>
          <w:rFonts w:ascii="Times New Roman" w:hAnsi="Times New Roman"/>
          <w:color w:val="000000"/>
          <w:sz w:val="28"/>
          <w:szCs w:val="28"/>
        </w:rPr>
        <w:t>» жовтня 202</w:t>
      </w:r>
      <w:r w:rsidR="00921D27" w:rsidRPr="00C92F2F">
        <w:rPr>
          <w:rFonts w:ascii="Times New Roman" w:hAnsi="Times New Roman"/>
          <w:color w:val="000000"/>
          <w:sz w:val="28"/>
          <w:szCs w:val="28"/>
        </w:rPr>
        <w:t>5</w:t>
      </w:r>
      <w:r w:rsidRPr="00C92F2F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Pr="00C92F2F">
        <w:rPr>
          <w:rFonts w:ascii="Times New Roman" w:hAnsi="Times New Roman"/>
          <w:color w:val="000000"/>
          <w:sz w:val="28"/>
          <w:szCs w:val="28"/>
        </w:rPr>
        <w:tab/>
      </w:r>
      <w:r w:rsidRPr="00C92F2F">
        <w:rPr>
          <w:rFonts w:ascii="Times New Roman" w:hAnsi="Times New Roman"/>
          <w:color w:val="000000"/>
          <w:sz w:val="28"/>
          <w:szCs w:val="28"/>
        </w:rPr>
        <w:tab/>
      </w:r>
      <w:r w:rsidRPr="00C92F2F">
        <w:rPr>
          <w:rFonts w:ascii="Times New Roman" w:hAnsi="Times New Roman"/>
          <w:color w:val="000000"/>
          <w:sz w:val="28"/>
          <w:szCs w:val="28"/>
        </w:rPr>
        <w:tab/>
      </w:r>
      <w:r w:rsidRPr="00C92F2F">
        <w:rPr>
          <w:rFonts w:ascii="Times New Roman" w:hAnsi="Times New Roman"/>
          <w:color w:val="000000"/>
          <w:sz w:val="28"/>
          <w:szCs w:val="28"/>
        </w:rPr>
        <w:tab/>
      </w:r>
      <w:r w:rsidRPr="00C92F2F">
        <w:rPr>
          <w:rFonts w:ascii="Times New Roman" w:hAnsi="Times New Roman"/>
          <w:color w:val="000000"/>
          <w:sz w:val="28"/>
          <w:szCs w:val="28"/>
        </w:rPr>
        <w:tab/>
      </w:r>
      <w:r w:rsidRPr="00C92F2F">
        <w:rPr>
          <w:rFonts w:ascii="Times New Roman" w:hAnsi="Times New Roman"/>
          <w:color w:val="000000"/>
          <w:sz w:val="28"/>
          <w:szCs w:val="28"/>
        </w:rPr>
        <w:tab/>
      </w:r>
      <w:r w:rsidR="00C92F2F" w:rsidRPr="00C92F2F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C92F2F">
        <w:rPr>
          <w:rFonts w:ascii="Times New Roman" w:hAnsi="Times New Roman"/>
          <w:color w:val="000000"/>
          <w:sz w:val="28"/>
          <w:szCs w:val="28"/>
        </w:rPr>
        <w:t>№ 2</w:t>
      </w:r>
    </w:p>
    <w:p w14:paraId="57D41B90" w14:textId="77777777" w:rsidR="00C92F2F" w:rsidRPr="00C92F2F" w:rsidRDefault="00C92F2F" w:rsidP="00C92F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C27460" w14:textId="1BBC089D" w:rsidR="00EA08C9" w:rsidRPr="00C92F2F" w:rsidRDefault="00EA08C9" w:rsidP="00C92F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відділу освіти, молоді та спорту, культури, туризму та зовнішніх зв'язків Ротмістрівської сільської ради</w:t>
      </w:r>
    </w:p>
    <w:p w14:paraId="6A97B46E" w14:textId="77777777" w:rsidR="00C92F2F" w:rsidRDefault="00C92F2F" w:rsidP="00C92F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F77FBC" w14:textId="0A93022A" w:rsidR="00C375A4" w:rsidRPr="00C92F2F" w:rsidRDefault="00EA08C9" w:rsidP="00C92F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Ярута Т.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В., Бутрик Н.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В., Здоровко А.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Ю., Конопада І.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А., Личак С.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В., Тимарський А.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І., Кушкова С.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І., Москаленко С.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М., Савченко О.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Г., Гальченко Н.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П., Лизогуб В.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75A4" w:rsidRPr="00C92F2F">
        <w:rPr>
          <w:rFonts w:ascii="Times New Roman" w:hAnsi="Times New Roman"/>
          <w:color w:val="000000"/>
          <w:sz w:val="28"/>
          <w:szCs w:val="28"/>
        </w:rPr>
        <w:t>М.</w:t>
      </w:r>
      <w:r w:rsidR="00921D27" w:rsidRPr="00C92F2F">
        <w:rPr>
          <w:rFonts w:ascii="Times New Roman" w:hAnsi="Times New Roman"/>
          <w:color w:val="000000"/>
          <w:sz w:val="28"/>
          <w:szCs w:val="28"/>
        </w:rPr>
        <w:t>, Габиць О.</w:t>
      </w:r>
      <w:r w:rsid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1D27" w:rsidRPr="00C92F2F">
        <w:rPr>
          <w:rFonts w:ascii="Times New Roman" w:hAnsi="Times New Roman"/>
          <w:color w:val="000000"/>
          <w:sz w:val="28"/>
          <w:szCs w:val="28"/>
        </w:rPr>
        <w:t>В.</w:t>
      </w:r>
    </w:p>
    <w:p w14:paraId="73EC289C" w14:textId="77777777" w:rsidR="00EA08C9" w:rsidRPr="00C92F2F" w:rsidRDefault="00EA08C9" w:rsidP="00C92F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DED64B" w14:textId="77777777" w:rsidR="00EA08C9" w:rsidRPr="00C92F2F" w:rsidRDefault="00EA08C9" w:rsidP="00C92F2F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</w:p>
    <w:p w14:paraId="0EB30FBD" w14:textId="77777777" w:rsidR="00EA08C9" w:rsidRPr="00C92F2F" w:rsidRDefault="00EA08C9" w:rsidP="00C92F2F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14:paraId="066F7F95" w14:textId="77777777" w:rsidR="00EA08C9" w:rsidRPr="00C92F2F" w:rsidRDefault="00EA08C9" w:rsidP="00EA08C9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14:paraId="7E7E3A43" w14:textId="77777777" w:rsidR="00EA08C9" w:rsidRPr="00C92F2F" w:rsidRDefault="00EA08C9" w:rsidP="00C92F2F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ПОРЯДОК ДЕННИЙ</w:t>
      </w:r>
    </w:p>
    <w:p w14:paraId="4B8E12F3" w14:textId="77777777" w:rsidR="00921D27" w:rsidRPr="00C92F2F" w:rsidRDefault="00921D27" w:rsidP="00921D2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79E2CC" w14:textId="77777777" w:rsidR="00EA08C9" w:rsidRPr="00C92F2F" w:rsidRDefault="00EA08C9" w:rsidP="008E0852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9079B" w:rsidRPr="00C92F2F">
        <w:rPr>
          <w:rFonts w:ascii="Times New Roman" w:hAnsi="Times New Roman"/>
          <w:color w:val="000000"/>
          <w:sz w:val="28"/>
          <w:szCs w:val="28"/>
        </w:rPr>
        <w:t xml:space="preserve">Затвердження списку педагогічних працівників, </w:t>
      </w:r>
      <w:r w:rsidR="00551D5C" w:rsidRPr="00C92F2F">
        <w:rPr>
          <w:rFonts w:ascii="Times New Roman" w:hAnsi="Times New Roman"/>
          <w:color w:val="000000"/>
          <w:sz w:val="28"/>
          <w:szCs w:val="28"/>
        </w:rPr>
        <w:t>які підлягають черговій атестації в 202</w:t>
      </w:r>
      <w:r w:rsidR="00921D27" w:rsidRPr="00C92F2F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="00551D5C" w:rsidRPr="00C92F2F">
        <w:rPr>
          <w:rFonts w:ascii="Times New Roman" w:hAnsi="Times New Roman"/>
          <w:color w:val="000000"/>
          <w:sz w:val="28"/>
          <w:szCs w:val="28"/>
        </w:rPr>
        <w:t>році</w:t>
      </w:r>
      <w:r w:rsidRPr="00C92F2F">
        <w:rPr>
          <w:rFonts w:ascii="Times New Roman" w:hAnsi="Times New Roman"/>
          <w:color w:val="000000"/>
          <w:sz w:val="28"/>
          <w:szCs w:val="28"/>
        </w:rPr>
        <w:t>.</w:t>
      </w:r>
    </w:p>
    <w:p w14:paraId="72FE82E0" w14:textId="79AC2192" w:rsidR="00AE146A" w:rsidRPr="00C92F2F" w:rsidRDefault="00AE146A" w:rsidP="008E0852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 xml:space="preserve">2. Затвердження графіка проведення засідань атестаційної комісії ІІ рівня відділу освіти, молоді та спорту, культури, туризму та зовнішніх </w:t>
      </w:r>
      <w:r w:rsidR="008E0852" w:rsidRPr="00C92F2F">
        <w:rPr>
          <w:rFonts w:ascii="Times New Roman" w:hAnsi="Times New Roman"/>
          <w:color w:val="000000"/>
          <w:sz w:val="28"/>
          <w:szCs w:val="28"/>
        </w:rPr>
        <w:t>зв’язків</w:t>
      </w:r>
      <w:r w:rsidRPr="00C92F2F">
        <w:rPr>
          <w:rFonts w:ascii="Times New Roman" w:hAnsi="Times New Roman"/>
          <w:color w:val="000000"/>
          <w:sz w:val="28"/>
          <w:szCs w:val="28"/>
        </w:rPr>
        <w:t>.</w:t>
      </w:r>
    </w:p>
    <w:p w14:paraId="28EFB241" w14:textId="77777777" w:rsidR="001F01C0" w:rsidRPr="00C92F2F" w:rsidRDefault="00AE146A" w:rsidP="008E0852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3</w:t>
      </w:r>
      <w:r w:rsidR="001F01C0" w:rsidRPr="00C92F2F">
        <w:rPr>
          <w:rFonts w:ascii="Times New Roman" w:hAnsi="Times New Roman"/>
          <w:color w:val="000000"/>
          <w:sz w:val="28"/>
          <w:szCs w:val="28"/>
        </w:rPr>
        <w:t>. Визначення адреси електронної пошти для подання педагогічними працівниками документів та строк їх подання (у разі подання в електронній формі).</w:t>
      </w:r>
    </w:p>
    <w:p w14:paraId="0E962A3A" w14:textId="77777777" w:rsidR="00EA08C9" w:rsidRPr="00C92F2F" w:rsidRDefault="00EA08C9" w:rsidP="008E0852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DEB8E8" w14:textId="77777777" w:rsidR="00EA08C9" w:rsidRPr="00C92F2F" w:rsidRDefault="00EA08C9" w:rsidP="008E0852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СЛУХАЛИ:</w:t>
      </w:r>
    </w:p>
    <w:p w14:paraId="48685AD9" w14:textId="5A885C1E" w:rsidR="00EA08C9" w:rsidRPr="00C92F2F" w:rsidRDefault="00EA08C9" w:rsidP="008E0852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 xml:space="preserve">1. Інформацію голови </w:t>
      </w:r>
      <w:r w:rsidR="00351BD0" w:rsidRPr="00C92F2F">
        <w:rPr>
          <w:rFonts w:ascii="Times New Roman" w:hAnsi="Times New Roman"/>
          <w:color w:val="000000"/>
          <w:sz w:val="28"/>
          <w:szCs w:val="28"/>
        </w:rPr>
        <w:t xml:space="preserve">атестаційної комісії ІІ рівня відділу освіти, молоді та спорту, культури, туризму та зовнішніх </w:t>
      </w:r>
      <w:r w:rsidR="006B0F0C" w:rsidRPr="00C92F2F">
        <w:rPr>
          <w:rFonts w:ascii="Times New Roman" w:hAnsi="Times New Roman"/>
          <w:color w:val="000000"/>
          <w:sz w:val="28"/>
          <w:szCs w:val="28"/>
        </w:rPr>
        <w:t>зв’язків</w:t>
      </w:r>
      <w:r w:rsidR="00351BD0" w:rsidRP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2F2F">
        <w:rPr>
          <w:rFonts w:ascii="Times New Roman" w:hAnsi="Times New Roman"/>
          <w:color w:val="000000"/>
          <w:sz w:val="28"/>
          <w:szCs w:val="28"/>
        </w:rPr>
        <w:t xml:space="preserve"> Ярути Т.</w:t>
      </w:r>
      <w:r w:rsidR="006B0F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2F2F">
        <w:rPr>
          <w:rFonts w:ascii="Times New Roman" w:hAnsi="Times New Roman"/>
          <w:color w:val="000000"/>
          <w:sz w:val="28"/>
          <w:szCs w:val="28"/>
        </w:rPr>
        <w:t xml:space="preserve">В., яка ознайомила </w:t>
      </w:r>
      <w:r w:rsidR="001F01C0" w:rsidRPr="00C92F2F">
        <w:rPr>
          <w:rFonts w:ascii="Times New Roman" w:hAnsi="Times New Roman"/>
          <w:color w:val="000000"/>
          <w:sz w:val="28"/>
          <w:szCs w:val="28"/>
        </w:rPr>
        <w:t xml:space="preserve">членів атестаційної комісії зі списком педагогічних працівників, які підлягають черговій 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>атестації у 202</w:t>
      </w:r>
      <w:r w:rsidR="00AE146A" w:rsidRPr="00C92F2F">
        <w:rPr>
          <w:rFonts w:ascii="Times New Roman" w:hAnsi="Times New Roman"/>
          <w:color w:val="000000"/>
          <w:sz w:val="28"/>
          <w:szCs w:val="28"/>
        </w:rPr>
        <w:t>6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 xml:space="preserve"> році.</w:t>
      </w:r>
    </w:p>
    <w:p w14:paraId="66720402" w14:textId="3E1D55CF" w:rsidR="00921D27" w:rsidRPr="00C92F2F" w:rsidRDefault="00921D27" w:rsidP="008E0852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2.</w:t>
      </w:r>
      <w:r w:rsidR="00351BD0" w:rsidRPr="00C92F2F">
        <w:rPr>
          <w:rFonts w:ascii="Times New Roman" w:hAnsi="Times New Roman"/>
          <w:color w:val="000000"/>
          <w:sz w:val="28"/>
          <w:szCs w:val="28"/>
        </w:rPr>
        <w:t xml:space="preserve"> Інформацію голови атестаційної комісії ІІ рівня відділу освіти, молоді та спорту, культури, туризму та зовнішніх </w:t>
      </w:r>
      <w:r w:rsidR="002A48AB" w:rsidRPr="00C92F2F">
        <w:rPr>
          <w:rFonts w:ascii="Times New Roman" w:hAnsi="Times New Roman"/>
          <w:color w:val="000000"/>
          <w:sz w:val="28"/>
          <w:szCs w:val="28"/>
        </w:rPr>
        <w:t>зв’язків</w:t>
      </w:r>
      <w:r w:rsidR="00351BD0" w:rsidRPr="00C92F2F">
        <w:rPr>
          <w:rFonts w:ascii="Times New Roman" w:hAnsi="Times New Roman"/>
          <w:color w:val="000000"/>
          <w:sz w:val="28"/>
          <w:szCs w:val="28"/>
        </w:rPr>
        <w:t xml:space="preserve"> Ярути Т.</w:t>
      </w:r>
      <w:r w:rsidR="002A48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1BD0" w:rsidRPr="00C92F2F">
        <w:rPr>
          <w:rFonts w:ascii="Times New Roman" w:hAnsi="Times New Roman"/>
          <w:color w:val="000000"/>
          <w:sz w:val="28"/>
          <w:szCs w:val="28"/>
        </w:rPr>
        <w:t>В. про з</w:t>
      </w:r>
      <w:r w:rsidRPr="00C92F2F">
        <w:rPr>
          <w:rFonts w:ascii="Times New Roman" w:hAnsi="Times New Roman"/>
          <w:color w:val="000000"/>
          <w:sz w:val="28"/>
          <w:szCs w:val="28"/>
        </w:rPr>
        <w:t>атвердження графіку проведення засідан</w:t>
      </w:r>
      <w:r w:rsidR="00AE146A" w:rsidRPr="00C92F2F">
        <w:rPr>
          <w:rFonts w:ascii="Times New Roman" w:hAnsi="Times New Roman"/>
          <w:color w:val="000000"/>
          <w:sz w:val="28"/>
          <w:szCs w:val="28"/>
        </w:rPr>
        <w:t>ь</w:t>
      </w:r>
      <w:r w:rsidRPr="00C92F2F">
        <w:rPr>
          <w:rFonts w:ascii="Times New Roman" w:hAnsi="Times New Roman"/>
          <w:color w:val="000000"/>
          <w:sz w:val="28"/>
          <w:szCs w:val="28"/>
        </w:rPr>
        <w:t xml:space="preserve"> атестаційної комісії</w:t>
      </w:r>
      <w:r w:rsidR="00351BD0" w:rsidRPr="00C92F2F">
        <w:rPr>
          <w:rFonts w:ascii="Times New Roman" w:hAnsi="Times New Roman"/>
          <w:color w:val="000000"/>
          <w:sz w:val="28"/>
          <w:szCs w:val="28"/>
        </w:rPr>
        <w:t>.</w:t>
      </w:r>
      <w:r w:rsidR="00542C70" w:rsidRPr="00C92F2F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3F109E03" w14:textId="536E41FD" w:rsidR="00EA08C9" w:rsidRPr="00C92F2F" w:rsidRDefault="00542C70" w:rsidP="008E0852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3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>.</w:t>
      </w:r>
      <w:r w:rsidR="002A48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>Секретаря комісії Здоровко А.</w:t>
      </w:r>
      <w:r w:rsidR="002A48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>Ю</w:t>
      </w:r>
      <w:r w:rsidR="00EA08C9" w:rsidRPr="00C92F2F">
        <w:rPr>
          <w:rFonts w:ascii="Times New Roman" w:hAnsi="Times New Roman"/>
          <w:color w:val="000000"/>
          <w:sz w:val="28"/>
          <w:szCs w:val="28"/>
        </w:rPr>
        <w:t>.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 xml:space="preserve"> про визначення електронної пошти для подання педагогічними працівниками документів та строк їх подання (у разі подання в електронній формі.) </w:t>
      </w:r>
    </w:p>
    <w:p w14:paraId="7B8AB865" w14:textId="77777777" w:rsidR="00EA08C9" w:rsidRPr="00C92F2F" w:rsidRDefault="00EA08C9" w:rsidP="00921D2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D0FCB2" w14:textId="77777777" w:rsidR="00EA08C9" w:rsidRPr="00C92F2F" w:rsidRDefault="00EA08C9" w:rsidP="002A48AB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ВИРІШИЛИ:</w:t>
      </w:r>
    </w:p>
    <w:p w14:paraId="537AF1D5" w14:textId="28C86264" w:rsidR="00EA08C9" w:rsidRPr="00C92F2F" w:rsidRDefault="00EA08C9" w:rsidP="002A48AB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E146A" w:rsidRPr="00C92F2F">
        <w:rPr>
          <w:rFonts w:ascii="Times New Roman" w:hAnsi="Times New Roman"/>
          <w:color w:val="000000"/>
          <w:sz w:val="28"/>
          <w:szCs w:val="28"/>
        </w:rPr>
        <w:t>Затвердити список педагогічних працівників, які підлягають черговій атестації в 2026 році.</w:t>
      </w:r>
    </w:p>
    <w:p w14:paraId="2E9C68EC" w14:textId="24C92B2A" w:rsidR="00542C70" w:rsidRPr="00C92F2F" w:rsidRDefault="00542C70" w:rsidP="002A48AB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351BD0" w:rsidRPr="00C92F2F">
        <w:rPr>
          <w:rFonts w:ascii="Times New Roman" w:hAnsi="Times New Roman"/>
          <w:color w:val="000000"/>
          <w:sz w:val="28"/>
          <w:szCs w:val="28"/>
        </w:rPr>
        <w:t xml:space="preserve">Затвердити </w:t>
      </w:r>
      <w:r w:rsidR="00AE146A" w:rsidRPr="00C92F2F">
        <w:rPr>
          <w:rFonts w:ascii="Times New Roman" w:hAnsi="Times New Roman"/>
          <w:color w:val="000000"/>
          <w:sz w:val="28"/>
          <w:szCs w:val="28"/>
        </w:rPr>
        <w:t xml:space="preserve">графік проведення засідань атестаційної комісії ІІ рівня  відділу освіти, молоді та спорту, культури, туризму та зовнішніх </w:t>
      </w:r>
      <w:r w:rsidR="00C4665C" w:rsidRPr="00C92F2F">
        <w:rPr>
          <w:rFonts w:ascii="Times New Roman" w:hAnsi="Times New Roman"/>
          <w:color w:val="000000"/>
          <w:sz w:val="28"/>
          <w:szCs w:val="28"/>
        </w:rPr>
        <w:t>зв’язків</w:t>
      </w:r>
      <w:r w:rsidR="00AE146A" w:rsidRPr="00C92F2F">
        <w:rPr>
          <w:rFonts w:ascii="Times New Roman" w:hAnsi="Times New Roman"/>
          <w:color w:val="000000"/>
          <w:sz w:val="28"/>
          <w:szCs w:val="28"/>
        </w:rPr>
        <w:t>.</w:t>
      </w:r>
    </w:p>
    <w:p w14:paraId="4171F8D5" w14:textId="02840A08" w:rsidR="001D3C06" w:rsidRDefault="00542C70" w:rsidP="002A48AB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2F2F">
        <w:rPr>
          <w:rFonts w:ascii="Times New Roman" w:hAnsi="Times New Roman"/>
          <w:color w:val="000000"/>
          <w:sz w:val="28"/>
          <w:szCs w:val="28"/>
        </w:rPr>
        <w:t>3.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638E">
        <w:rPr>
          <w:rFonts w:ascii="Times New Roman" w:hAnsi="Times New Roman"/>
          <w:color w:val="000000"/>
          <w:sz w:val="28"/>
          <w:szCs w:val="28"/>
        </w:rPr>
        <w:t>Керівникам закладів освіти н</w:t>
      </w:r>
      <w:r w:rsidR="00AE146A" w:rsidRPr="00C92F2F">
        <w:rPr>
          <w:rFonts w:ascii="Times New Roman" w:hAnsi="Times New Roman"/>
          <w:color w:val="000000"/>
          <w:sz w:val="28"/>
          <w:szCs w:val="28"/>
        </w:rPr>
        <w:t xml:space="preserve">адіслати до відділу освіти 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>електронн</w:t>
      </w:r>
      <w:r w:rsidR="00AE146A" w:rsidRPr="00C92F2F">
        <w:rPr>
          <w:rFonts w:ascii="Times New Roman" w:hAnsi="Times New Roman"/>
          <w:color w:val="000000"/>
          <w:sz w:val="28"/>
          <w:szCs w:val="28"/>
        </w:rPr>
        <w:t>і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 xml:space="preserve"> пошти </w:t>
      </w:r>
      <w:r w:rsidR="00AE146A" w:rsidRPr="00C92F2F">
        <w:rPr>
          <w:rFonts w:ascii="Times New Roman" w:hAnsi="Times New Roman"/>
          <w:color w:val="000000"/>
          <w:sz w:val="28"/>
          <w:szCs w:val="28"/>
        </w:rPr>
        <w:t xml:space="preserve">педагогічних працівників 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 xml:space="preserve">для подання </w:t>
      </w:r>
      <w:r w:rsidR="005E3FEB">
        <w:rPr>
          <w:rFonts w:ascii="Times New Roman" w:hAnsi="Times New Roman"/>
          <w:color w:val="000000"/>
          <w:sz w:val="28"/>
          <w:szCs w:val="28"/>
        </w:rPr>
        <w:t>ними</w:t>
      </w:r>
      <w:r w:rsidR="001D3C06" w:rsidRPr="00C92F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CC2" w:rsidRPr="00C92F2F">
        <w:rPr>
          <w:rFonts w:ascii="Times New Roman" w:hAnsi="Times New Roman"/>
          <w:color w:val="000000"/>
          <w:sz w:val="28"/>
          <w:szCs w:val="28"/>
        </w:rPr>
        <w:t>документів (у разі подання в електронній формі).</w:t>
      </w:r>
    </w:p>
    <w:p w14:paraId="40B9ACD8" w14:textId="2E28BF66" w:rsidR="00C4665C" w:rsidRDefault="00C4665C" w:rsidP="002A48AB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43793A" w14:textId="77777777" w:rsidR="00C4665C" w:rsidRPr="00C92F2F" w:rsidRDefault="00C4665C" w:rsidP="002A48AB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63C7B7" w14:textId="77777777" w:rsidR="00EA08C9" w:rsidRPr="00C92F2F" w:rsidRDefault="00EA08C9" w:rsidP="00EA08C9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5"/>
        <w:gridCol w:w="2786"/>
        <w:gridCol w:w="3764"/>
      </w:tblGrid>
      <w:tr w:rsidR="00EA08C9" w:rsidRPr="00C92F2F" w14:paraId="5725B662" w14:textId="77777777" w:rsidTr="002142BD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2AF18422" w14:textId="77777777" w:rsidR="00EA08C9" w:rsidRPr="00C92F2F" w:rsidRDefault="00EA08C9" w:rsidP="002142BD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>Голова атестаційної 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0E66DF3A" w14:textId="77777777" w:rsidR="00EA08C9" w:rsidRPr="00C92F2F" w:rsidRDefault="00EA08C9" w:rsidP="002142BD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>_________________</w:t>
            </w:r>
          </w:p>
          <w:p w14:paraId="1B8E6381" w14:textId="77777777" w:rsidR="00EA08C9" w:rsidRPr="00C92F2F" w:rsidRDefault="00EA08C9" w:rsidP="002142B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B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14:paraId="408BFE84" w14:textId="4AEA5599" w:rsidR="00EA08C9" w:rsidRPr="00C92F2F" w:rsidRDefault="00CA26BA" w:rsidP="002142BD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="00EA08C9"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>Тетяна Я</w:t>
            </w:r>
            <w:r w:rsidR="00AE146A"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>РУТА</w:t>
            </w:r>
            <w:r w:rsidR="00EA08C9"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55AFDFB3" w14:textId="0213E38D" w:rsidR="00EA08C9" w:rsidRPr="00C92F2F" w:rsidRDefault="00EA08C9" w:rsidP="002142B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B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CA26B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CA26BA">
              <w:rPr>
                <w:rFonts w:ascii="Times New Roman" w:hAnsi="Times New Roman"/>
                <w:color w:val="000000"/>
                <w:sz w:val="20"/>
                <w:szCs w:val="20"/>
              </w:rPr>
              <w:t>ласне ім’я ПРІЗВИЩЕ)</w:t>
            </w:r>
          </w:p>
        </w:tc>
      </w:tr>
      <w:tr w:rsidR="00EA08C9" w:rsidRPr="00C92F2F" w14:paraId="67CEA22D" w14:textId="77777777" w:rsidTr="002142BD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5CD2BE11" w14:textId="77777777" w:rsidR="00EA08C9" w:rsidRPr="00C92F2F" w:rsidRDefault="00EA08C9" w:rsidP="002142BD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1BD284AB" w14:textId="77777777" w:rsidR="00EA08C9" w:rsidRPr="00C92F2F" w:rsidRDefault="00EA08C9" w:rsidP="002142BD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>_________________</w:t>
            </w:r>
          </w:p>
          <w:p w14:paraId="76385C93" w14:textId="77777777" w:rsidR="00EA08C9" w:rsidRPr="00C92F2F" w:rsidRDefault="00EA08C9" w:rsidP="002142BD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B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14:paraId="6B44660A" w14:textId="02E89819" w:rsidR="00EA08C9" w:rsidRPr="00C92F2F" w:rsidRDefault="00CA26BA" w:rsidP="002142BD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EA08C9"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>Анна З</w:t>
            </w:r>
            <w:r w:rsidR="00AE146A" w:rsidRPr="00C92F2F">
              <w:rPr>
                <w:rFonts w:ascii="Times New Roman" w:hAnsi="Times New Roman"/>
                <w:color w:val="000000"/>
                <w:sz w:val="28"/>
                <w:szCs w:val="28"/>
              </w:rPr>
              <w:t>ДОРОВКО</w:t>
            </w:r>
          </w:p>
          <w:p w14:paraId="3A0B8A8A" w14:textId="29CA5BF2" w:rsidR="00AE146A" w:rsidRPr="00C92F2F" w:rsidRDefault="00EA08C9" w:rsidP="00AE146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26B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CA26B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CA26BA">
              <w:rPr>
                <w:rFonts w:ascii="Times New Roman" w:hAnsi="Times New Roman"/>
                <w:color w:val="000000"/>
                <w:sz w:val="20"/>
                <w:szCs w:val="20"/>
              </w:rPr>
              <w:t>ласне ім’я ПРІЗВИЩЕ)</w:t>
            </w:r>
          </w:p>
        </w:tc>
      </w:tr>
    </w:tbl>
    <w:p w14:paraId="7D309493" w14:textId="77777777" w:rsidR="00EA08C9" w:rsidRPr="00C92F2F" w:rsidRDefault="00EA08C9" w:rsidP="00EA08C9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14:paraId="4BC0D1C0" w14:textId="77777777" w:rsidR="000C4886" w:rsidRDefault="000C4886"/>
    <w:sectPr w:rsidR="000C4886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F5"/>
    <w:rsid w:val="000576A6"/>
    <w:rsid w:val="000C4886"/>
    <w:rsid w:val="001D3C06"/>
    <w:rsid w:val="001F01C0"/>
    <w:rsid w:val="002A48AB"/>
    <w:rsid w:val="00335F3F"/>
    <w:rsid w:val="00351BD0"/>
    <w:rsid w:val="00542C70"/>
    <w:rsid w:val="00551D5C"/>
    <w:rsid w:val="005E3FEB"/>
    <w:rsid w:val="006B0F0C"/>
    <w:rsid w:val="006B5AF5"/>
    <w:rsid w:val="0079079B"/>
    <w:rsid w:val="007A638E"/>
    <w:rsid w:val="008B59B9"/>
    <w:rsid w:val="008E0852"/>
    <w:rsid w:val="00921D27"/>
    <w:rsid w:val="009301E8"/>
    <w:rsid w:val="00AE146A"/>
    <w:rsid w:val="00C375A4"/>
    <w:rsid w:val="00C4665C"/>
    <w:rsid w:val="00C92F2F"/>
    <w:rsid w:val="00CA26BA"/>
    <w:rsid w:val="00EA08C9"/>
    <w:rsid w:val="00F01CC2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31B3"/>
  <w15:chartTrackingRefBased/>
  <w15:docId w15:val="{772D4354-F945-448C-B92C-9D4B9EC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8C9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EA08C9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A08C9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9pt">
    <w:name w:val="Основной текст + 9 pt"/>
    <w:aliases w:val="Полужирный"/>
    <w:uiPriority w:val="99"/>
    <w:rsid w:val="00EA08C9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paragraph" w:styleId="a3">
    <w:name w:val="List Paragraph"/>
    <w:basedOn w:val="a"/>
    <w:uiPriority w:val="34"/>
    <w:qFormat/>
    <w:rsid w:val="00921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21</cp:revision>
  <dcterms:created xsi:type="dcterms:W3CDTF">2023-10-16T11:31:00Z</dcterms:created>
  <dcterms:modified xsi:type="dcterms:W3CDTF">2025-10-10T06:55:00Z</dcterms:modified>
</cp:coreProperties>
</file>