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99DF" w14:textId="77777777" w:rsidR="00617E71" w:rsidRDefault="00000000" w:rsidP="00617E71">
      <w:pPr>
        <w:keepNext/>
        <w:tabs>
          <w:tab w:val="left" w:pos="708"/>
        </w:tabs>
        <w:suppressAutoHyphens/>
        <w:spacing w:before="240" w:after="6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pict w14:anchorId="1F24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9" o:spid="_x0000_i1025" type="#_x0000_t75" style="width:33.75pt;height:48pt;visibility:visible;mso-wrap-style:square">
            <v:imagedata r:id="rId5" o:title=""/>
            <o:lock v:ext="edit" aspectratio="f"/>
          </v:shape>
        </w:pict>
      </w:r>
    </w:p>
    <w:p w14:paraId="117CBD4E" w14:textId="77777777" w:rsidR="00617E71" w:rsidRDefault="00617E71" w:rsidP="00617E7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РОТМІСТРІВСЬКА  СІЛЬСЬКА  РАДА</w:t>
      </w:r>
    </w:p>
    <w:p w14:paraId="79772323" w14:textId="77777777" w:rsidR="00617E71" w:rsidRDefault="00617E71" w:rsidP="002349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ВІДДІЛ ОСВІТИ, МОЛОДІ ТА СПОРТУ, КУЛЬТУРИ,</w:t>
      </w:r>
    </w:p>
    <w:p w14:paraId="6A8BF2B1" w14:textId="77777777" w:rsidR="00617E71" w:rsidRPr="005046C5" w:rsidRDefault="00617E71" w:rsidP="002349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9pt"/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ТУРИЗМУ ТА ЗОВНІШНІХ ЗВ´ЯЗКІВ </w:t>
      </w:r>
    </w:p>
    <w:p w14:paraId="10D29CD0" w14:textId="77777777" w:rsidR="002349D7" w:rsidRPr="002349D7" w:rsidRDefault="002349D7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15EA6F9B" w14:textId="73D0156B" w:rsidR="007F3FDF" w:rsidRPr="00C11A9F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11A9F">
        <w:rPr>
          <w:rFonts w:ascii="Times New Roman" w:hAnsi="Times New Roman"/>
          <w:color w:val="000000"/>
          <w:sz w:val="26"/>
          <w:szCs w:val="26"/>
          <w:lang w:val="uk-UA"/>
        </w:rPr>
        <w:t xml:space="preserve">ПРОТОКОЛ </w:t>
      </w:r>
      <w:r w:rsidRPr="00C11A9F">
        <w:rPr>
          <w:rFonts w:ascii="Times New Roman" w:hAnsi="Times New Roman"/>
          <w:color w:val="000000"/>
          <w:sz w:val="26"/>
          <w:szCs w:val="26"/>
          <w:lang w:val="uk-UA"/>
        </w:rPr>
        <w:br/>
        <w:t>засідання атестаційної комісії</w:t>
      </w:r>
    </w:p>
    <w:p w14:paraId="5DC85816" w14:textId="3AE6CEB3" w:rsidR="007F3FDF" w:rsidRPr="00C11A9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«</w:t>
      </w:r>
      <w:r w:rsidR="00D44BE4" w:rsidRPr="00C11A9F">
        <w:rPr>
          <w:rFonts w:ascii="Times New Roman" w:hAnsi="Times New Roman"/>
          <w:color w:val="000000"/>
          <w:sz w:val="26"/>
          <w:szCs w:val="26"/>
        </w:rPr>
        <w:t>19</w:t>
      </w:r>
      <w:r w:rsidRPr="00C11A9F">
        <w:rPr>
          <w:rFonts w:ascii="Times New Roman" w:hAnsi="Times New Roman"/>
          <w:color w:val="000000"/>
          <w:sz w:val="26"/>
          <w:szCs w:val="26"/>
        </w:rPr>
        <w:t>»</w:t>
      </w:r>
      <w:r w:rsidR="001E1A02" w:rsidRPr="00C11A9F">
        <w:rPr>
          <w:rFonts w:ascii="Times New Roman" w:hAnsi="Times New Roman"/>
          <w:color w:val="000000"/>
          <w:sz w:val="26"/>
          <w:szCs w:val="26"/>
        </w:rPr>
        <w:t xml:space="preserve"> вересня</w:t>
      </w:r>
      <w:r w:rsidRPr="00C11A9F">
        <w:rPr>
          <w:rFonts w:ascii="Times New Roman" w:hAnsi="Times New Roman"/>
          <w:color w:val="000000"/>
          <w:sz w:val="26"/>
          <w:szCs w:val="26"/>
        </w:rPr>
        <w:t xml:space="preserve"> 20</w:t>
      </w:r>
      <w:r w:rsidR="001E1A02" w:rsidRPr="00C11A9F">
        <w:rPr>
          <w:rFonts w:ascii="Times New Roman" w:hAnsi="Times New Roman"/>
          <w:color w:val="000000"/>
          <w:sz w:val="26"/>
          <w:szCs w:val="26"/>
        </w:rPr>
        <w:t>2</w:t>
      </w:r>
      <w:r w:rsidR="00D44BE4" w:rsidRPr="00C11A9F">
        <w:rPr>
          <w:rFonts w:ascii="Times New Roman" w:hAnsi="Times New Roman"/>
          <w:color w:val="000000"/>
          <w:sz w:val="26"/>
          <w:szCs w:val="26"/>
        </w:rPr>
        <w:t>5</w:t>
      </w:r>
      <w:r w:rsidRPr="00C11A9F">
        <w:rPr>
          <w:rFonts w:ascii="Times New Roman" w:hAnsi="Times New Roman"/>
          <w:color w:val="000000"/>
          <w:sz w:val="26"/>
          <w:szCs w:val="26"/>
        </w:rPr>
        <w:t xml:space="preserve"> року</w:t>
      </w:r>
      <w:r w:rsidRPr="00C11A9F">
        <w:rPr>
          <w:rFonts w:ascii="Times New Roman" w:hAnsi="Times New Roman"/>
          <w:color w:val="000000"/>
          <w:sz w:val="26"/>
          <w:szCs w:val="26"/>
        </w:rPr>
        <w:tab/>
      </w:r>
      <w:r w:rsidRPr="00C11A9F">
        <w:rPr>
          <w:rFonts w:ascii="Times New Roman" w:hAnsi="Times New Roman"/>
          <w:color w:val="000000"/>
          <w:sz w:val="26"/>
          <w:szCs w:val="26"/>
        </w:rPr>
        <w:tab/>
      </w:r>
      <w:r w:rsidRPr="00C11A9F">
        <w:rPr>
          <w:rFonts w:ascii="Times New Roman" w:hAnsi="Times New Roman"/>
          <w:color w:val="000000"/>
          <w:sz w:val="26"/>
          <w:szCs w:val="26"/>
        </w:rPr>
        <w:tab/>
      </w:r>
      <w:r w:rsidRPr="00C11A9F">
        <w:rPr>
          <w:rFonts w:ascii="Times New Roman" w:hAnsi="Times New Roman"/>
          <w:color w:val="000000"/>
          <w:sz w:val="26"/>
          <w:szCs w:val="26"/>
        </w:rPr>
        <w:tab/>
      </w:r>
      <w:r w:rsidRPr="00C11A9F">
        <w:rPr>
          <w:rFonts w:ascii="Times New Roman" w:hAnsi="Times New Roman"/>
          <w:color w:val="000000"/>
          <w:sz w:val="26"/>
          <w:szCs w:val="26"/>
        </w:rPr>
        <w:tab/>
      </w:r>
      <w:r w:rsidRPr="00C11A9F">
        <w:rPr>
          <w:rFonts w:ascii="Times New Roman" w:hAnsi="Times New Roman"/>
          <w:color w:val="000000"/>
          <w:sz w:val="26"/>
          <w:szCs w:val="26"/>
        </w:rPr>
        <w:tab/>
      </w:r>
      <w:r w:rsidRPr="00C11A9F">
        <w:rPr>
          <w:rFonts w:ascii="Times New Roman" w:hAnsi="Times New Roman"/>
          <w:color w:val="000000"/>
          <w:sz w:val="26"/>
          <w:szCs w:val="26"/>
        </w:rPr>
        <w:tab/>
      </w:r>
      <w:r w:rsidR="00C86FD8" w:rsidRPr="00C11A9F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C11A9F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1E1A02" w:rsidRPr="00C11A9F">
        <w:rPr>
          <w:rFonts w:ascii="Times New Roman" w:hAnsi="Times New Roman"/>
          <w:color w:val="000000"/>
          <w:sz w:val="26"/>
          <w:szCs w:val="26"/>
        </w:rPr>
        <w:t>1</w:t>
      </w:r>
    </w:p>
    <w:p w14:paraId="47B97911" w14:textId="77777777" w:rsidR="00C86FD8" w:rsidRPr="00C11A9F" w:rsidRDefault="00C86FD8" w:rsidP="00C86FD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9E82878" w14:textId="6333726C" w:rsidR="007F3FDF" w:rsidRPr="00C11A9F" w:rsidRDefault="001E1A02" w:rsidP="00C86FD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відділу освіти,  молоді та спорту, культури, туризму та зовнішніх зв'язків Ротмістрівської сільської ради</w:t>
      </w:r>
    </w:p>
    <w:p w14:paraId="4093050C" w14:textId="77777777" w:rsidR="00C86FD8" w:rsidRPr="00C11A9F" w:rsidRDefault="00C86FD8" w:rsidP="00C86FD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A6573B1" w14:textId="6F5AB6B6" w:rsidR="007F3FDF" w:rsidRPr="00C11A9F" w:rsidRDefault="007F3FDF" w:rsidP="00C86FD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Присутні:</w:t>
      </w:r>
      <w:r w:rsidR="001E1A02" w:rsidRPr="00C11A9F">
        <w:rPr>
          <w:rFonts w:ascii="Times New Roman" w:hAnsi="Times New Roman"/>
          <w:color w:val="000000"/>
          <w:sz w:val="26"/>
          <w:szCs w:val="26"/>
        </w:rPr>
        <w:t xml:space="preserve"> Ярута Т.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E1A02" w:rsidRPr="00C11A9F">
        <w:rPr>
          <w:rFonts w:ascii="Times New Roman" w:hAnsi="Times New Roman"/>
          <w:color w:val="000000"/>
          <w:sz w:val="26"/>
          <w:szCs w:val="26"/>
        </w:rPr>
        <w:t>В., Бутрик Н.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E1A02" w:rsidRPr="00C11A9F">
        <w:rPr>
          <w:rFonts w:ascii="Times New Roman" w:hAnsi="Times New Roman"/>
          <w:color w:val="000000"/>
          <w:sz w:val="26"/>
          <w:szCs w:val="26"/>
        </w:rPr>
        <w:t>В., Здоровко А.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E1A02" w:rsidRPr="00C11A9F">
        <w:rPr>
          <w:rFonts w:ascii="Times New Roman" w:hAnsi="Times New Roman"/>
          <w:color w:val="000000"/>
          <w:sz w:val="26"/>
          <w:szCs w:val="26"/>
        </w:rPr>
        <w:t>Ю.,</w:t>
      </w:r>
      <w:r w:rsidR="00E85874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E1A02" w:rsidRPr="00C11A9F">
        <w:rPr>
          <w:rFonts w:ascii="Times New Roman" w:hAnsi="Times New Roman"/>
          <w:color w:val="000000"/>
          <w:sz w:val="26"/>
          <w:szCs w:val="26"/>
        </w:rPr>
        <w:t>Конопада І.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E1A02" w:rsidRPr="00C11A9F">
        <w:rPr>
          <w:rFonts w:ascii="Times New Roman" w:hAnsi="Times New Roman"/>
          <w:color w:val="000000"/>
          <w:sz w:val="26"/>
          <w:szCs w:val="26"/>
        </w:rPr>
        <w:t xml:space="preserve">А., Личак </w:t>
      </w:r>
      <w:r w:rsidR="00E85874" w:rsidRPr="00C11A9F">
        <w:rPr>
          <w:rFonts w:ascii="Times New Roman" w:hAnsi="Times New Roman"/>
          <w:color w:val="000000"/>
          <w:sz w:val="26"/>
          <w:szCs w:val="26"/>
        </w:rPr>
        <w:t>С.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5874" w:rsidRPr="00C11A9F">
        <w:rPr>
          <w:rFonts w:ascii="Times New Roman" w:hAnsi="Times New Roman"/>
          <w:color w:val="000000"/>
          <w:sz w:val="26"/>
          <w:szCs w:val="26"/>
        </w:rPr>
        <w:t>В., Тимарський А.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5874" w:rsidRPr="00C11A9F">
        <w:rPr>
          <w:rFonts w:ascii="Times New Roman" w:hAnsi="Times New Roman"/>
          <w:color w:val="000000"/>
          <w:sz w:val="26"/>
          <w:szCs w:val="26"/>
        </w:rPr>
        <w:t xml:space="preserve">І., </w:t>
      </w:r>
      <w:r w:rsidR="006A526D" w:rsidRPr="00C11A9F">
        <w:rPr>
          <w:rFonts w:ascii="Times New Roman" w:hAnsi="Times New Roman"/>
          <w:color w:val="000000"/>
          <w:sz w:val="26"/>
          <w:szCs w:val="26"/>
        </w:rPr>
        <w:t>Кушкова С.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526D" w:rsidRPr="00C11A9F">
        <w:rPr>
          <w:rFonts w:ascii="Times New Roman" w:hAnsi="Times New Roman"/>
          <w:color w:val="000000"/>
          <w:sz w:val="26"/>
          <w:szCs w:val="26"/>
        </w:rPr>
        <w:t>І., Москаленко С.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526D" w:rsidRPr="00C11A9F">
        <w:rPr>
          <w:rFonts w:ascii="Times New Roman" w:hAnsi="Times New Roman"/>
          <w:color w:val="000000"/>
          <w:sz w:val="26"/>
          <w:szCs w:val="26"/>
        </w:rPr>
        <w:t xml:space="preserve">М., </w:t>
      </w:r>
      <w:r w:rsidR="004C35E6" w:rsidRPr="00C11A9F">
        <w:rPr>
          <w:rFonts w:ascii="Times New Roman" w:hAnsi="Times New Roman"/>
          <w:color w:val="000000"/>
          <w:sz w:val="26"/>
          <w:szCs w:val="26"/>
        </w:rPr>
        <w:t>Гальченко Н.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C35E6" w:rsidRPr="00C11A9F">
        <w:rPr>
          <w:rFonts w:ascii="Times New Roman" w:hAnsi="Times New Roman"/>
          <w:color w:val="000000"/>
          <w:sz w:val="26"/>
          <w:szCs w:val="26"/>
        </w:rPr>
        <w:t>П., Лизогуб В.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C35E6" w:rsidRPr="00C11A9F">
        <w:rPr>
          <w:rFonts w:ascii="Times New Roman" w:hAnsi="Times New Roman"/>
          <w:color w:val="000000"/>
          <w:sz w:val="26"/>
          <w:szCs w:val="26"/>
        </w:rPr>
        <w:t>М.</w:t>
      </w:r>
      <w:r w:rsidR="00D44BE4" w:rsidRPr="00C11A9F">
        <w:rPr>
          <w:rFonts w:ascii="Times New Roman" w:hAnsi="Times New Roman"/>
          <w:color w:val="000000"/>
          <w:sz w:val="26"/>
          <w:szCs w:val="26"/>
        </w:rPr>
        <w:t>, Габиць О.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44BE4" w:rsidRPr="00C11A9F">
        <w:rPr>
          <w:rFonts w:ascii="Times New Roman" w:hAnsi="Times New Roman"/>
          <w:color w:val="000000"/>
          <w:sz w:val="26"/>
          <w:szCs w:val="26"/>
        </w:rPr>
        <w:t>В.</w:t>
      </w:r>
    </w:p>
    <w:p w14:paraId="7113F695" w14:textId="77777777" w:rsidR="007F3FDF" w:rsidRPr="00C11A9F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5E7B58E" w14:textId="0620660C" w:rsidR="007F3FDF" w:rsidRPr="00C11A9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Відсутні</w:t>
      </w:r>
      <w:r w:rsidR="000310F9" w:rsidRPr="00C11A9F">
        <w:rPr>
          <w:rFonts w:ascii="Times New Roman" w:hAnsi="Times New Roman"/>
          <w:color w:val="000000"/>
          <w:sz w:val="26"/>
          <w:szCs w:val="26"/>
        </w:rPr>
        <w:t>:</w:t>
      </w:r>
      <w:r w:rsidR="00E85874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44BE4" w:rsidRPr="00C11A9F">
        <w:rPr>
          <w:rFonts w:ascii="Times New Roman" w:hAnsi="Times New Roman"/>
          <w:color w:val="000000"/>
          <w:sz w:val="26"/>
          <w:szCs w:val="26"/>
        </w:rPr>
        <w:t>Савченко О.</w:t>
      </w:r>
      <w:r w:rsidR="000F6E66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44BE4" w:rsidRPr="00C11A9F">
        <w:rPr>
          <w:rFonts w:ascii="Times New Roman" w:hAnsi="Times New Roman"/>
          <w:color w:val="000000"/>
          <w:sz w:val="26"/>
          <w:szCs w:val="26"/>
        </w:rPr>
        <w:t>Г.</w:t>
      </w:r>
    </w:p>
    <w:p w14:paraId="452CD324" w14:textId="77777777" w:rsidR="007F3FDF" w:rsidRPr="00C11A9F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9736BC2" w14:textId="77777777" w:rsidR="007F3FDF" w:rsidRPr="00C11A9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6"/>
          <w:szCs w:val="26"/>
        </w:rPr>
      </w:pPr>
    </w:p>
    <w:p w14:paraId="5BF9E65D" w14:textId="77777777" w:rsidR="007F3FDF" w:rsidRPr="00C11A9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ПОРЯДОК ДЕННИЙ</w:t>
      </w:r>
    </w:p>
    <w:p w14:paraId="1D07656A" w14:textId="77777777" w:rsidR="007F3FDF" w:rsidRPr="00C11A9F" w:rsidRDefault="007F3FDF" w:rsidP="00341B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1.</w:t>
      </w:r>
      <w:r w:rsidR="00E85874" w:rsidRPr="00C11A9F">
        <w:rPr>
          <w:rFonts w:ascii="Times New Roman" w:hAnsi="Times New Roman"/>
          <w:color w:val="000000"/>
          <w:sz w:val="26"/>
          <w:szCs w:val="26"/>
        </w:rPr>
        <w:t xml:space="preserve"> Обговорення Положення про атестацію педагогічних працівників</w:t>
      </w:r>
      <w:r w:rsidR="0030476B" w:rsidRPr="00C11A9F">
        <w:rPr>
          <w:rFonts w:ascii="Times New Roman" w:hAnsi="Times New Roman"/>
          <w:color w:val="000000"/>
          <w:sz w:val="26"/>
          <w:szCs w:val="26"/>
        </w:rPr>
        <w:t xml:space="preserve">, затвердженого </w:t>
      </w:r>
      <w:r w:rsidR="00E85874" w:rsidRPr="00C11A9F">
        <w:rPr>
          <w:rFonts w:ascii="Times New Roman" w:hAnsi="Times New Roman"/>
          <w:color w:val="000000"/>
          <w:sz w:val="26"/>
          <w:szCs w:val="26"/>
        </w:rPr>
        <w:t>наказ</w:t>
      </w:r>
      <w:r w:rsidR="0030476B" w:rsidRPr="00C11A9F">
        <w:rPr>
          <w:rFonts w:ascii="Times New Roman" w:hAnsi="Times New Roman"/>
          <w:color w:val="000000"/>
          <w:sz w:val="26"/>
          <w:szCs w:val="26"/>
        </w:rPr>
        <w:t>ом</w:t>
      </w:r>
      <w:r w:rsidR="00E85874" w:rsidRPr="00C11A9F">
        <w:rPr>
          <w:rFonts w:ascii="Times New Roman" w:hAnsi="Times New Roman"/>
          <w:color w:val="000000"/>
          <w:sz w:val="26"/>
          <w:szCs w:val="26"/>
        </w:rPr>
        <w:t xml:space="preserve"> МОН України № 805 від 09 вересня 2022 року</w:t>
      </w:r>
      <w:r w:rsidR="0030476B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0476B" w:rsidRPr="00C11A9F">
        <w:rPr>
          <w:rFonts w:ascii="Times New Roman" w:hAnsi="Times New Roman"/>
          <w:sz w:val="26"/>
          <w:szCs w:val="26"/>
        </w:rPr>
        <w:t>(у редакції наказу від 10.09.2024 № 1277)</w:t>
      </w:r>
      <w:r w:rsidR="00E85874" w:rsidRPr="00C11A9F">
        <w:rPr>
          <w:rFonts w:ascii="Times New Roman" w:hAnsi="Times New Roman"/>
          <w:color w:val="000000"/>
          <w:sz w:val="26"/>
          <w:szCs w:val="26"/>
        </w:rPr>
        <w:t>.</w:t>
      </w:r>
    </w:p>
    <w:p w14:paraId="3FCA4F00" w14:textId="77777777" w:rsidR="007F3FDF" w:rsidRPr="00C11A9F" w:rsidRDefault="007F3FDF" w:rsidP="00341B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2.</w:t>
      </w:r>
      <w:r w:rsidR="00E85874" w:rsidRPr="00C11A9F">
        <w:rPr>
          <w:rFonts w:ascii="Times New Roman" w:hAnsi="Times New Roman"/>
          <w:color w:val="000000"/>
          <w:sz w:val="26"/>
          <w:szCs w:val="26"/>
        </w:rPr>
        <w:t xml:space="preserve"> Затвердження плану заходів з атестації педагогічних працівників</w:t>
      </w:r>
      <w:r w:rsidR="00B1676E" w:rsidRPr="00C11A9F">
        <w:rPr>
          <w:rFonts w:ascii="Times New Roman" w:hAnsi="Times New Roman"/>
          <w:color w:val="000000"/>
          <w:sz w:val="26"/>
          <w:szCs w:val="26"/>
        </w:rPr>
        <w:t xml:space="preserve"> у 202</w:t>
      </w:r>
      <w:r w:rsidR="0030476B" w:rsidRPr="00C11A9F">
        <w:rPr>
          <w:rFonts w:ascii="Times New Roman" w:hAnsi="Times New Roman"/>
          <w:color w:val="000000"/>
          <w:sz w:val="26"/>
          <w:szCs w:val="26"/>
        </w:rPr>
        <w:t>5</w:t>
      </w:r>
      <w:r w:rsidR="004C35E6" w:rsidRPr="00C11A9F">
        <w:rPr>
          <w:rFonts w:ascii="Times New Roman" w:hAnsi="Times New Roman"/>
          <w:color w:val="000000"/>
          <w:sz w:val="26"/>
          <w:szCs w:val="26"/>
        </w:rPr>
        <w:t>/</w:t>
      </w:r>
      <w:r w:rsidR="00B1676E" w:rsidRPr="00C11A9F">
        <w:rPr>
          <w:rFonts w:ascii="Times New Roman" w:hAnsi="Times New Roman"/>
          <w:color w:val="000000"/>
          <w:sz w:val="26"/>
          <w:szCs w:val="26"/>
        </w:rPr>
        <w:t>202</w:t>
      </w:r>
      <w:r w:rsidR="0030476B" w:rsidRPr="00C11A9F">
        <w:rPr>
          <w:rFonts w:ascii="Times New Roman" w:hAnsi="Times New Roman"/>
          <w:color w:val="000000"/>
          <w:sz w:val="26"/>
          <w:szCs w:val="26"/>
        </w:rPr>
        <w:t>6</w:t>
      </w:r>
      <w:r w:rsidR="00B1676E" w:rsidRPr="00C11A9F">
        <w:rPr>
          <w:rFonts w:ascii="Times New Roman" w:hAnsi="Times New Roman"/>
          <w:color w:val="000000"/>
          <w:sz w:val="26"/>
          <w:szCs w:val="26"/>
        </w:rPr>
        <w:t xml:space="preserve"> навчальному році.</w:t>
      </w:r>
    </w:p>
    <w:p w14:paraId="3B809709" w14:textId="77777777" w:rsidR="007F3FDF" w:rsidRPr="00C11A9F" w:rsidRDefault="007F3FDF" w:rsidP="00341B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F2F0438" w14:textId="77777777" w:rsidR="007F3FDF" w:rsidRPr="00C11A9F" w:rsidRDefault="007F3FDF" w:rsidP="00341B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СЛУХАЛИ:</w:t>
      </w:r>
    </w:p>
    <w:p w14:paraId="59C1AAEA" w14:textId="40EF64E5" w:rsidR="007F3FDF" w:rsidRPr="00C11A9F" w:rsidRDefault="007F3FDF" w:rsidP="00341B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1.</w:t>
      </w:r>
      <w:r w:rsidR="00E85874" w:rsidRPr="00C11A9F">
        <w:rPr>
          <w:rFonts w:ascii="Times New Roman" w:hAnsi="Times New Roman"/>
          <w:color w:val="000000"/>
          <w:sz w:val="26"/>
          <w:szCs w:val="26"/>
        </w:rPr>
        <w:t xml:space="preserve"> Інформацію голови комісії Ярути Т</w:t>
      </w:r>
      <w:r w:rsidR="00D63CE1" w:rsidRPr="00C11A9F">
        <w:rPr>
          <w:rFonts w:ascii="Times New Roman" w:hAnsi="Times New Roman"/>
          <w:color w:val="000000"/>
          <w:sz w:val="26"/>
          <w:szCs w:val="26"/>
        </w:rPr>
        <w:t>.</w:t>
      </w:r>
      <w:r w:rsidR="00341B0C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63CE1" w:rsidRPr="00C11A9F">
        <w:rPr>
          <w:rFonts w:ascii="Times New Roman" w:hAnsi="Times New Roman"/>
          <w:color w:val="000000"/>
          <w:sz w:val="26"/>
          <w:szCs w:val="26"/>
        </w:rPr>
        <w:t xml:space="preserve">В., яка </w:t>
      </w:r>
      <w:r w:rsidR="0030476B" w:rsidRPr="00C11A9F">
        <w:rPr>
          <w:rFonts w:ascii="Times New Roman" w:hAnsi="Times New Roman"/>
          <w:color w:val="000000"/>
          <w:sz w:val="26"/>
          <w:szCs w:val="26"/>
        </w:rPr>
        <w:t xml:space="preserve">акцентувала увагу на змінах </w:t>
      </w:r>
      <w:r w:rsidR="008471EF" w:rsidRPr="00C11A9F">
        <w:rPr>
          <w:rFonts w:ascii="Times New Roman" w:hAnsi="Times New Roman"/>
          <w:color w:val="000000"/>
          <w:sz w:val="26"/>
          <w:szCs w:val="26"/>
        </w:rPr>
        <w:t xml:space="preserve">від 10.09.2024 </w:t>
      </w:r>
      <w:r w:rsidR="00C11A9F" w:rsidRPr="00C11A9F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8471EF" w:rsidRPr="00C11A9F">
        <w:rPr>
          <w:rFonts w:ascii="Times New Roman" w:hAnsi="Times New Roman"/>
          <w:color w:val="000000"/>
          <w:sz w:val="26"/>
          <w:szCs w:val="26"/>
        </w:rPr>
        <w:t>№ 12</w:t>
      </w:r>
      <w:r w:rsidR="00C11A9F" w:rsidRPr="00C11A9F">
        <w:rPr>
          <w:rFonts w:ascii="Times New Roman" w:hAnsi="Times New Roman"/>
          <w:color w:val="000000"/>
          <w:sz w:val="26"/>
          <w:szCs w:val="26"/>
        </w:rPr>
        <w:t>77</w:t>
      </w:r>
      <w:r w:rsidR="004A69E8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0476B" w:rsidRPr="00C11A9F">
        <w:rPr>
          <w:rFonts w:ascii="Times New Roman" w:hAnsi="Times New Roman"/>
          <w:color w:val="000000"/>
          <w:sz w:val="26"/>
          <w:szCs w:val="26"/>
        </w:rPr>
        <w:t>до</w:t>
      </w:r>
      <w:r w:rsidR="00D63CE1" w:rsidRPr="00C11A9F">
        <w:rPr>
          <w:rFonts w:ascii="Times New Roman" w:hAnsi="Times New Roman"/>
          <w:color w:val="000000"/>
          <w:sz w:val="26"/>
          <w:szCs w:val="26"/>
        </w:rPr>
        <w:t xml:space="preserve"> Положенн</w:t>
      </w:r>
      <w:r w:rsidR="0030476B" w:rsidRPr="00C11A9F">
        <w:rPr>
          <w:rFonts w:ascii="Times New Roman" w:hAnsi="Times New Roman"/>
          <w:color w:val="000000"/>
          <w:sz w:val="26"/>
          <w:szCs w:val="26"/>
        </w:rPr>
        <w:t>я</w:t>
      </w:r>
      <w:r w:rsidR="00D63CE1" w:rsidRPr="00C11A9F">
        <w:rPr>
          <w:rFonts w:ascii="Times New Roman" w:hAnsi="Times New Roman"/>
          <w:color w:val="000000"/>
          <w:sz w:val="26"/>
          <w:szCs w:val="26"/>
        </w:rPr>
        <w:t xml:space="preserve"> про атестацію педагогічних працівників, затвердженого МОН України № 805 від 09.09.2022</w:t>
      </w:r>
      <w:r w:rsidR="0030476B" w:rsidRPr="00C11A9F">
        <w:rPr>
          <w:rFonts w:ascii="Times New Roman" w:hAnsi="Times New Roman"/>
          <w:color w:val="000000"/>
          <w:sz w:val="26"/>
          <w:szCs w:val="26"/>
        </w:rPr>
        <w:t>.</w:t>
      </w:r>
      <w:r w:rsidR="00D63CE1" w:rsidRPr="00C11A9F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14:paraId="75C6B34A" w14:textId="77E50FB8" w:rsidR="007F3FDF" w:rsidRPr="00C11A9F" w:rsidRDefault="007F3FDF" w:rsidP="00341B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2.</w:t>
      </w:r>
      <w:r w:rsidR="00D63CE1" w:rsidRPr="00C11A9F">
        <w:rPr>
          <w:rFonts w:ascii="Times New Roman" w:hAnsi="Times New Roman"/>
          <w:color w:val="000000"/>
          <w:sz w:val="26"/>
          <w:szCs w:val="26"/>
        </w:rPr>
        <w:t xml:space="preserve"> Секретаря комісії Здоровко А.</w:t>
      </w:r>
      <w:r w:rsidR="00341B0C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63CE1" w:rsidRPr="00C11A9F">
        <w:rPr>
          <w:rFonts w:ascii="Times New Roman" w:hAnsi="Times New Roman"/>
          <w:color w:val="000000"/>
          <w:sz w:val="26"/>
          <w:szCs w:val="26"/>
        </w:rPr>
        <w:t>Ю., яка ознайомила членів комісії з планом заходів з атестації педагогічних працівників</w:t>
      </w:r>
      <w:r w:rsidR="00B1676E" w:rsidRPr="00C11A9F">
        <w:rPr>
          <w:rFonts w:ascii="Times New Roman" w:hAnsi="Times New Roman"/>
          <w:color w:val="000000"/>
          <w:sz w:val="26"/>
          <w:szCs w:val="26"/>
        </w:rPr>
        <w:t xml:space="preserve"> у 202</w:t>
      </w:r>
      <w:r w:rsidR="004A69E8" w:rsidRPr="00C11A9F">
        <w:rPr>
          <w:rFonts w:ascii="Times New Roman" w:hAnsi="Times New Roman"/>
          <w:color w:val="000000"/>
          <w:sz w:val="26"/>
          <w:szCs w:val="26"/>
        </w:rPr>
        <w:t>5</w:t>
      </w:r>
      <w:r w:rsidR="004C35E6" w:rsidRPr="00C11A9F">
        <w:rPr>
          <w:rFonts w:ascii="Times New Roman" w:hAnsi="Times New Roman"/>
          <w:color w:val="000000"/>
          <w:sz w:val="26"/>
          <w:szCs w:val="26"/>
        </w:rPr>
        <w:t>/</w:t>
      </w:r>
      <w:r w:rsidR="00B1676E" w:rsidRPr="00C11A9F">
        <w:rPr>
          <w:rFonts w:ascii="Times New Roman" w:hAnsi="Times New Roman"/>
          <w:color w:val="000000"/>
          <w:sz w:val="26"/>
          <w:szCs w:val="26"/>
        </w:rPr>
        <w:t>202</w:t>
      </w:r>
      <w:r w:rsidR="004A69E8" w:rsidRPr="00C11A9F">
        <w:rPr>
          <w:rFonts w:ascii="Times New Roman" w:hAnsi="Times New Roman"/>
          <w:color w:val="000000"/>
          <w:sz w:val="26"/>
          <w:szCs w:val="26"/>
        </w:rPr>
        <w:t>6</w:t>
      </w:r>
      <w:r w:rsidR="00B1676E" w:rsidRPr="00C11A9F">
        <w:rPr>
          <w:rFonts w:ascii="Times New Roman" w:hAnsi="Times New Roman"/>
          <w:color w:val="000000"/>
          <w:sz w:val="26"/>
          <w:szCs w:val="26"/>
        </w:rPr>
        <w:t xml:space="preserve"> навчальному році.</w:t>
      </w:r>
    </w:p>
    <w:p w14:paraId="3AFD0ADA" w14:textId="77777777" w:rsidR="007F3FDF" w:rsidRPr="00C11A9F" w:rsidRDefault="007F3FDF" w:rsidP="00341B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8961547" w14:textId="77777777" w:rsidR="007F3FDF" w:rsidRPr="00C11A9F" w:rsidRDefault="007F3FDF" w:rsidP="00341B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ВИРІШИЛИ:</w:t>
      </w:r>
    </w:p>
    <w:p w14:paraId="50BB1497" w14:textId="26618FA8" w:rsidR="007F3FDF" w:rsidRPr="00C11A9F" w:rsidRDefault="00D63CE1" w:rsidP="00341B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1. Інформацію голови комісії Ярути Т.</w:t>
      </w:r>
      <w:r w:rsidR="00341B0C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11A9F">
        <w:rPr>
          <w:rFonts w:ascii="Times New Roman" w:hAnsi="Times New Roman"/>
          <w:color w:val="000000"/>
          <w:sz w:val="26"/>
          <w:szCs w:val="26"/>
        </w:rPr>
        <w:t>В.</w:t>
      </w:r>
      <w:r w:rsidR="00B1676E" w:rsidRPr="00C11A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41B0C" w:rsidRPr="00C11A9F">
        <w:rPr>
          <w:rFonts w:ascii="Times New Roman" w:hAnsi="Times New Roman"/>
          <w:color w:val="000000"/>
          <w:sz w:val="26"/>
          <w:szCs w:val="26"/>
        </w:rPr>
        <w:t xml:space="preserve">та секретаря комісії </w:t>
      </w:r>
      <w:r w:rsidRPr="00C11A9F">
        <w:rPr>
          <w:rFonts w:ascii="Times New Roman" w:hAnsi="Times New Roman"/>
          <w:color w:val="000000"/>
          <w:sz w:val="26"/>
          <w:szCs w:val="26"/>
        </w:rPr>
        <w:t>взяти до уваги.</w:t>
      </w:r>
    </w:p>
    <w:p w14:paraId="3411CFDB" w14:textId="77777777" w:rsidR="007F3FDF" w:rsidRPr="00C11A9F" w:rsidRDefault="00D63CE1" w:rsidP="00341B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C11A9F">
        <w:rPr>
          <w:rFonts w:ascii="Times New Roman" w:hAnsi="Times New Roman"/>
          <w:color w:val="000000"/>
          <w:sz w:val="26"/>
          <w:szCs w:val="26"/>
        </w:rPr>
        <w:t>2.</w:t>
      </w:r>
      <w:r w:rsidR="00B1676E" w:rsidRPr="00C11A9F">
        <w:rPr>
          <w:rFonts w:ascii="Times New Roman" w:hAnsi="Times New Roman"/>
          <w:color w:val="000000"/>
          <w:sz w:val="26"/>
          <w:szCs w:val="26"/>
        </w:rPr>
        <w:t>Ухвалити план заходів з атестації педагогічних працівників у 202</w:t>
      </w:r>
      <w:r w:rsidR="004A69E8" w:rsidRPr="00C11A9F">
        <w:rPr>
          <w:rFonts w:ascii="Times New Roman" w:hAnsi="Times New Roman"/>
          <w:color w:val="000000"/>
          <w:sz w:val="26"/>
          <w:szCs w:val="26"/>
        </w:rPr>
        <w:t>5</w:t>
      </w:r>
      <w:r w:rsidR="004C35E6" w:rsidRPr="00C11A9F">
        <w:rPr>
          <w:rFonts w:ascii="Times New Roman" w:hAnsi="Times New Roman"/>
          <w:color w:val="000000"/>
          <w:sz w:val="26"/>
          <w:szCs w:val="26"/>
        </w:rPr>
        <w:t>/</w:t>
      </w:r>
      <w:r w:rsidR="00B1676E" w:rsidRPr="00C11A9F">
        <w:rPr>
          <w:rFonts w:ascii="Times New Roman" w:hAnsi="Times New Roman"/>
          <w:color w:val="000000"/>
          <w:sz w:val="26"/>
          <w:szCs w:val="26"/>
        </w:rPr>
        <w:t>202</w:t>
      </w:r>
      <w:r w:rsidR="004A69E8" w:rsidRPr="00C11A9F">
        <w:rPr>
          <w:rFonts w:ascii="Times New Roman" w:hAnsi="Times New Roman"/>
          <w:color w:val="000000"/>
          <w:sz w:val="26"/>
          <w:szCs w:val="26"/>
        </w:rPr>
        <w:t>6</w:t>
      </w:r>
      <w:r w:rsidR="00B1676E" w:rsidRPr="00C11A9F">
        <w:rPr>
          <w:rFonts w:ascii="Times New Roman" w:hAnsi="Times New Roman"/>
          <w:color w:val="000000"/>
          <w:sz w:val="26"/>
          <w:szCs w:val="26"/>
        </w:rPr>
        <w:t xml:space="preserve"> навчальному році.</w:t>
      </w:r>
    </w:p>
    <w:p w14:paraId="37576998" w14:textId="77777777" w:rsidR="007F3FDF" w:rsidRPr="00194226" w:rsidRDefault="007F3FDF" w:rsidP="00194226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5"/>
        <w:gridCol w:w="2786"/>
        <w:gridCol w:w="3764"/>
      </w:tblGrid>
      <w:tr w:rsidR="007F3FDF" w:rsidRPr="00194226" w14:paraId="4B157212" w14:textId="77777777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2F7AC383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Голова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14:paraId="13AB4385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14:paraId="2C4A115F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14:paraId="30892B00" w14:textId="3E74E4F5" w:rsidR="007F3FDF" w:rsidRPr="00194226" w:rsidRDefault="00E427E8" w:rsidP="00194226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="00B16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Тетяна Ярута </w:t>
            </w:r>
          </w:p>
          <w:p w14:paraId="19436F67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(Власне ім’я ПРІЗВИЩЕ)</w:t>
            </w:r>
          </w:p>
        </w:tc>
      </w:tr>
      <w:tr w:rsidR="007F3FDF" w:rsidRPr="00194226" w14:paraId="278C53BC" w14:textId="77777777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10C60A76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188C1641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14:paraId="513E76BB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14:paraId="645DC9D6" w14:textId="30150DAE" w:rsidR="007F3FDF" w:rsidRPr="00194226" w:rsidRDefault="00E427E8" w:rsidP="00194226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="006A526D">
              <w:rPr>
                <w:rFonts w:ascii="Times New Roman" w:hAnsi="Times New Roman"/>
                <w:color w:val="000000"/>
                <w:sz w:val="24"/>
                <w:szCs w:val="24"/>
              </w:rPr>
              <w:t>Анна Здоровко</w:t>
            </w:r>
          </w:p>
          <w:p w14:paraId="7D14F1C7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(Власне ім’я ПРІЗВИЩЕ)</w:t>
            </w:r>
          </w:p>
        </w:tc>
      </w:tr>
    </w:tbl>
    <w:p w14:paraId="4D751143" w14:textId="77777777" w:rsidR="007F3FDF" w:rsidRPr="00194226" w:rsidRDefault="007F3FDF" w:rsidP="00AA37A7">
      <w:pPr>
        <w:spacing w:after="200" w:line="240" w:lineRule="auto"/>
        <w:contextualSpacing/>
        <w:jc w:val="both"/>
      </w:pPr>
    </w:p>
    <w:sectPr w:rsidR="007F3FDF" w:rsidRPr="00194226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4E66"/>
    <w:multiLevelType w:val="hybridMultilevel"/>
    <w:tmpl w:val="CE144B78"/>
    <w:lvl w:ilvl="0" w:tplc="9C42241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5890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1DA"/>
    <w:rsid w:val="000310F9"/>
    <w:rsid w:val="00097A83"/>
    <w:rsid w:val="000E6FE5"/>
    <w:rsid w:val="000F6E66"/>
    <w:rsid w:val="00194226"/>
    <w:rsid w:val="001C0F42"/>
    <w:rsid w:val="001E1A02"/>
    <w:rsid w:val="002349D7"/>
    <w:rsid w:val="0030476B"/>
    <w:rsid w:val="00341B0C"/>
    <w:rsid w:val="004555C2"/>
    <w:rsid w:val="00477BCA"/>
    <w:rsid w:val="004A5E1A"/>
    <w:rsid w:val="004A69E8"/>
    <w:rsid w:val="004C35E6"/>
    <w:rsid w:val="004F696B"/>
    <w:rsid w:val="005B4993"/>
    <w:rsid w:val="00617E71"/>
    <w:rsid w:val="006533B7"/>
    <w:rsid w:val="006A526D"/>
    <w:rsid w:val="007F3FDF"/>
    <w:rsid w:val="008471EF"/>
    <w:rsid w:val="008771DA"/>
    <w:rsid w:val="008C6232"/>
    <w:rsid w:val="009A473B"/>
    <w:rsid w:val="00AA37A7"/>
    <w:rsid w:val="00AB60D5"/>
    <w:rsid w:val="00AD739F"/>
    <w:rsid w:val="00AE349A"/>
    <w:rsid w:val="00AF5CC0"/>
    <w:rsid w:val="00B1676E"/>
    <w:rsid w:val="00B436B1"/>
    <w:rsid w:val="00BB32EB"/>
    <w:rsid w:val="00BD7597"/>
    <w:rsid w:val="00C11A9F"/>
    <w:rsid w:val="00C37DD5"/>
    <w:rsid w:val="00C86FD8"/>
    <w:rsid w:val="00C94B67"/>
    <w:rsid w:val="00CE2EB9"/>
    <w:rsid w:val="00D44BE4"/>
    <w:rsid w:val="00D63CE1"/>
    <w:rsid w:val="00D75420"/>
    <w:rsid w:val="00E427E8"/>
    <w:rsid w:val="00E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EE9DA"/>
  <w15:docId w15:val="{32EF37D3-A169-4021-A6DB-00B50301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character" w:customStyle="1" w:styleId="9pt">
    <w:name w:val="Основной текст + 9 pt"/>
    <w:aliases w:val="Полужирный"/>
    <w:uiPriority w:val="99"/>
    <w:rsid w:val="00617E71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</cp:lastModifiedBy>
  <cp:revision>29</cp:revision>
  <dcterms:created xsi:type="dcterms:W3CDTF">2023-01-19T17:24:00Z</dcterms:created>
  <dcterms:modified xsi:type="dcterms:W3CDTF">2025-10-10T05:12:00Z</dcterms:modified>
</cp:coreProperties>
</file>